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A334BF" w:rsidRDefault="004512CE" w:rsidP="00A334BF">
      <w:pPr>
        <w:ind w:left="-540" w:right="183"/>
        <w:jc w:val="right"/>
        <w:rPr>
          <w:rFonts w:ascii="Arial" w:hAnsi="Arial" w:cs="Arial"/>
          <w:b/>
          <w:bCs/>
          <w:color w:val="365F91"/>
          <w:sz w:val="20"/>
          <w:szCs w:val="20"/>
        </w:rPr>
      </w:pPr>
      <w:r w:rsidRPr="00A334BF">
        <w:rPr>
          <w:rFonts w:ascii="Arial" w:hAnsi="Arial" w:cs="Arial"/>
          <w:b/>
          <w:bCs/>
          <w:color w:val="365F91"/>
          <w:sz w:val="20"/>
          <w:szCs w:val="20"/>
        </w:rPr>
        <w:t xml:space="preserve">Ref: </w:t>
      </w:r>
      <w:r w:rsidR="002A42DD" w:rsidRPr="00A334BF">
        <w:rPr>
          <w:rFonts w:ascii="Arial" w:hAnsi="Arial" w:cs="Arial"/>
          <w:b/>
          <w:bCs/>
          <w:color w:val="365F91"/>
          <w:sz w:val="20"/>
          <w:szCs w:val="20"/>
        </w:rPr>
        <w:t>GJF</w:t>
      </w:r>
      <w:r w:rsidR="00513DB0" w:rsidRPr="00A334BF">
        <w:rPr>
          <w:rFonts w:ascii="Arial" w:hAnsi="Arial" w:cs="Arial"/>
          <w:b/>
          <w:bCs/>
          <w:color w:val="365F91"/>
          <w:sz w:val="20"/>
          <w:szCs w:val="20"/>
        </w:rPr>
        <w:t>/</w:t>
      </w:r>
      <w:r w:rsidR="00A334BF" w:rsidRPr="00A334BF">
        <w:rPr>
          <w:rFonts w:ascii="Arial" w:hAnsi="Arial" w:cs="Arial"/>
          <w:b/>
          <w:bCs/>
          <w:color w:val="365F91"/>
          <w:sz w:val="20"/>
          <w:szCs w:val="20"/>
        </w:rPr>
        <w:t>2017</w:t>
      </w:r>
      <w:r w:rsidR="00513DB0" w:rsidRPr="00A334BF">
        <w:rPr>
          <w:rFonts w:ascii="Arial" w:hAnsi="Arial" w:cs="Arial"/>
          <w:b/>
          <w:bCs/>
          <w:color w:val="365F91"/>
          <w:sz w:val="20"/>
          <w:szCs w:val="20"/>
        </w:rPr>
        <w:t>/</w:t>
      </w:r>
      <w:r w:rsidR="00A334BF" w:rsidRPr="00A334BF">
        <w:rPr>
          <w:rFonts w:ascii="Arial" w:hAnsi="Arial" w:cs="Arial"/>
          <w:b/>
          <w:bCs/>
          <w:color w:val="365F91"/>
          <w:sz w:val="20"/>
          <w:szCs w:val="20"/>
        </w:rPr>
        <w:t>08</w:t>
      </w:r>
      <w:r w:rsidR="00513DB0" w:rsidRPr="00A334BF">
        <w:rPr>
          <w:rFonts w:ascii="Arial" w:hAnsi="Arial" w:cs="Arial"/>
          <w:b/>
          <w:bCs/>
          <w:color w:val="365F91"/>
          <w:sz w:val="20"/>
          <w:szCs w:val="20"/>
        </w:rPr>
        <w:t>/</w:t>
      </w:r>
      <w:r w:rsidR="00A334BF" w:rsidRPr="00A334BF">
        <w:rPr>
          <w:rFonts w:ascii="Arial" w:hAnsi="Arial" w:cs="Arial"/>
          <w:b/>
          <w:bCs/>
          <w:color w:val="365F91"/>
          <w:sz w:val="20"/>
          <w:szCs w:val="20"/>
        </w:rPr>
        <w:t>1</w:t>
      </w:r>
      <w:r w:rsidR="00E67E6A">
        <w:rPr>
          <w:rFonts w:ascii="Arial" w:hAnsi="Arial" w:cs="Arial"/>
          <w:b/>
          <w:bCs/>
          <w:color w:val="365F91"/>
          <w:sz w:val="20"/>
          <w:szCs w:val="20"/>
        </w:rPr>
        <w:t>0</w:t>
      </w:r>
    </w:p>
    <w:p w:rsidR="00513DB0" w:rsidRPr="00A334BF" w:rsidRDefault="001F0A74" w:rsidP="00A334BF">
      <w:pPr>
        <w:pStyle w:val="Heading1"/>
        <w:ind w:right="183"/>
        <w:rPr>
          <w:rFonts w:ascii="Arial" w:hAnsi="Arial" w:cs="Arial"/>
          <w:sz w:val="24"/>
          <w:szCs w:val="24"/>
        </w:rPr>
      </w:pPr>
      <w:r w:rsidRPr="00A334BF">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388110" cy="1388110"/>
            <wp:effectExtent l="19050" t="0" r="254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A2577B" w:rsidRPr="00A334BF" w:rsidRDefault="0093700B" w:rsidP="00A334BF">
      <w:pPr>
        <w:pStyle w:val="Heading1"/>
        <w:ind w:right="183"/>
        <w:rPr>
          <w:rFonts w:ascii="Arial" w:hAnsi="Arial" w:cs="Arial"/>
          <w:b w:val="0"/>
          <w:sz w:val="24"/>
          <w:szCs w:val="24"/>
        </w:rPr>
      </w:pPr>
      <w:r w:rsidRPr="00A334BF">
        <w:rPr>
          <w:rFonts w:ascii="Arial" w:hAnsi="Arial" w:cs="Arial"/>
          <w:sz w:val="24"/>
          <w:szCs w:val="24"/>
        </w:rPr>
        <w:t xml:space="preserve">Board </w:t>
      </w:r>
      <w:r w:rsidR="00513DB0" w:rsidRPr="00A334BF">
        <w:rPr>
          <w:rFonts w:ascii="Arial" w:hAnsi="Arial" w:cs="Arial"/>
          <w:sz w:val="24"/>
          <w:szCs w:val="24"/>
        </w:rPr>
        <w:t>M</w:t>
      </w:r>
      <w:r w:rsidR="00A2577B" w:rsidRPr="00A334BF">
        <w:rPr>
          <w:rFonts w:ascii="Arial" w:hAnsi="Arial" w:cs="Arial"/>
          <w:sz w:val="24"/>
          <w:szCs w:val="24"/>
        </w:rPr>
        <w:t>eeting</w:t>
      </w:r>
      <w:r w:rsidR="00A2577B" w:rsidRPr="00A334BF">
        <w:rPr>
          <w:rFonts w:ascii="Arial" w:hAnsi="Arial" w:cs="Arial"/>
          <w:b w:val="0"/>
          <w:sz w:val="24"/>
          <w:szCs w:val="24"/>
        </w:rPr>
        <w:t>:</w:t>
      </w:r>
      <w:r w:rsidR="00A2577B" w:rsidRPr="00A334BF">
        <w:rPr>
          <w:rFonts w:ascii="Arial" w:hAnsi="Arial" w:cs="Arial"/>
          <w:b w:val="0"/>
          <w:sz w:val="24"/>
          <w:szCs w:val="24"/>
        </w:rPr>
        <w:tab/>
      </w:r>
      <w:r w:rsidR="003E423D" w:rsidRPr="00A334BF">
        <w:rPr>
          <w:rFonts w:ascii="Arial" w:hAnsi="Arial" w:cs="Arial"/>
          <w:b w:val="0"/>
          <w:sz w:val="24"/>
          <w:szCs w:val="24"/>
        </w:rPr>
        <w:tab/>
      </w:r>
      <w:r w:rsidR="00A334BF" w:rsidRPr="00A334BF">
        <w:rPr>
          <w:rFonts w:ascii="Arial" w:hAnsi="Arial" w:cs="Arial"/>
          <w:b w:val="0"/>
          <w:sz w:val="24"/>
          <w:szCs w:val="24"/>
        </w:rPr>
        <w:t>3 August 2017</w:t>
      </w:r>
    </w:p>
    <w:p w:rsidR="001175E5" w:rsidRPr="00A334BF" w:rsidRDefault="001175E5" w:rsidP="00A334BF">
      <w:pPr>
        <w:ind w:right="183"/>
        <w:rPr>
          <w:rFonts w:ascii="Arial" w:hAnsi="Arial" w:cs="Arial"/>
        </w:rPr>
      </w:pPr>
    </w:p>
    <w:p w:rsidR="00A2577B" w:rsidRPr="00A334BF" w:rsidRDefault="00A2577B" w:rsidP="00A334BF">
      <w:pPr>
        <w:ind w:right="183"/>
        <w:rPr>
          <w:rFonts w:ascii="Arial" w:hAnsi="Arial" w:cs="Arial"/>
        </w:rPr>
      </w:pPr>
      <w:r w:rsidRPr="00A334BF">
        <w:rPr>
          <w:rFonts w:ascii="Arial" w:hAnsi="Arial" w:cs="Arial"/>
          <w:b/>
          <w:bCs/>
        </w:rPr>
        <w:t xml:space="preserve">Subject: </w:t>
      </w:r>
      <w:r w:rsidRPr="00A334BF">
        <w:rPr>
          <w:rFonts w:ascii="Arial" w:hAnsi="Arial" w:cs="Arial"/>
          <w:b/>
          <w:bCs/>
        </w:rPr>
        <w:tab/>
      </w:r>
      <w:r w:rsidRPr="00A334BF">
        <w:rPr>
          <w:rFonts w:ascii="Arial" w:hAnsi="Arial" w:cs="Arial"/>
          <w:b/>
          <w:bCs/>
        </w:rPr>
        <w:tab/>
      </w:r>
      <w:r w:rsidR="00513DB0" w:rsidRPr="00A334BF">
        <w:rPr>
          <w:rFonts w:ascii="Arial" w:hAnsi="Arial" w:cs="Arial"/>
          <w:b/>
          <w:bCs/>
        </w:rPr>
        <w:tab/>
      </w:r>
      <w:r w:rsidR="00A334BF" w:rsidRPr="00A334BF">
        <w:rPr>
          <w:rFonts w:ascii="Arial" w:hAnsi="Arial" w:cs="Arial"/>
          <w:bCs/>
        </w:rPr>
        <w:t>Finance Update</w:t>
      </w:r>
    </w:p>
    <w:p w:rsidR="00A2577B" w:rsidRPr="00A334BF" w:rsidRDefault="00A2577B" w:rsidP="00A334BF">
      <w:pPr>
        <w:ind w:right="183"/>
        <w:rPr>
          <w:rFonts w:ascii="Arial" w:hAnsi="Arial" w:cs="Arial"/>
          <w:b/>
          <w:bCs/>
        </w:rPr>
      </w:pPr>
      <w:r w:rsidRPr="00A334BF">
        <w:rPr>
          <w:rFonts w:ascii="Arial" w:hAnsi="Arial" w:cs="Arial"/>
          <w:b/>
          <w:bCs/>
        </w:rPr>
        <w:tab/>
      </w:r>
    </w:p>
    <w:p w:rsidR="00A334BF" w:rsidRPr="00A334BF" w:rsidRDefault="00A2577B" w:rsidP="00A334BF">
      <w:pPr>
        <w:ind w:left="2880" w:right="183" w:hanging="2880"/>
        <w:rPr>
          <w:rFonts w:ascii="Arial" w:hAnsi="Arial" w:cs="Arial"/>
        </w:rPr>
      </w:pPr>
      <w:r w:rsidRPr="00A334BF">
        <w:rPr>
          <w:rFonts w:ascii="Arial" w:hAnsi="Arial" w:cs="Arial"/>
          <w:b/>
          <w:bCs/>
        </w:rPr>
        <w:t>Recommendation:</w:t>
      </w:r>
      <w:r w:rsidRPr="00A334BF">
        <w:rPr>
          <w:rFonts w:ascii="Arial" w:hAnsi="Arial" w:cs="Arial"/>
          <w:b/>
          <w:bCs/>
        </w:rPr>
        <w:tab/>
      </w:r>
      <w:r w:rsidR="0093700B" w:rsidRPr="00A334BF">
        <w:rPr>
          <w:rFonts w:ascii="Arial" w:hAnsi="Arial" w:cs="Arial"/>
        </w:rPr>
        <w:t>Board m</w:t>
      </w:r>
      <w:r w:rsidR="001175E5" w:rsidRPr="00A334BF">
        <w:rPr>
          <w:rFonts w:ascii="Arial" w:hAnsi="Arial" w:cs="Arial"/>
        </w:rPr>
        <w:t>embers are asked to</w:t>
      </w:r>
      <w:r w:rsidR="00A334BF" w:rsidRPr="00A334BF">
        <w:rPr>
          <w:rFonts w:ascii="Arial" w:hAnsi="Arial" w:cs="Arial"/>
        </w:rPr>
        <w:t xml:space="preserve"> note this report for the period to 30 June 2017</w:t>
      </w:r>
    </w:p>
    <w:p w:rsidR="00C24B4E" w:rsidRPr="00A334BF" w:rsidRDefault="00C24B4E" w:rsidP="00A334BF">
      <w:pPr>
        <w:ind w:right="183"/>
        <w:rPr>
          <w:rFonts w:ascii="Arial" w:hAnsi="Arial" w:cs="Arial"/>
        </w:rPr>
      </w:pPr>
    </w:p>
    <w:p w:rsidR="00A2577B" w:rsidRPr="00A334BF" w:rsidRDefault="00513DB0" w:rsidP="00A334BF">
      <w:pPr>
        <w:ind w:right="-46"/>
        <w:rPr>
          <w:rFonts w:ascii="Arial" w:hAnsi="Arial" w:cs="Arial"/>
          <w:b/>
          <w:bCs/>
        </w:rPr>
      </w:pPr>
      <w:r w:rsidRPr="00A334BF">
        <w:rPr>
          <w:rFonts w:ascii="Arial" w:hAnsi="Arial" w:cs="Arial"/>
          <w:b/>
          <w:bCs/>
        </w:rPr>
        <w:t>________________________________________</w:t>
      </w:r>
      <w:r w:rsidR="00C24B4E" w:rsidRPr="00A334BF">
        <w:rPr>
          <w:rFonts w:ascii="Arial" w:hAnsi="Arial" w:cs="Arial"/>
          <w:b/>
          <w:bCs/>
        </w:rPr>
        <w:t>__________________________</w:t>
      </w:r>
    </w:p>
    <w:p w:rsidR="001175E5" w:rsidRPr="00A334BF" w:rsidRDefault="001175E5" w:rsidP="00A334BF">
      <w:pPr>
        <w:pStyle w:val="BodyTextIndent"/>
        <w:ind w:left="0" w:right="183" w:firstLine="0"/>
        <w:rPr>
          <w:rFonts w:ascii="Arial" w:hAnsi="Arial" w:cs="Arial"/>
          <w:b/>
          <w:bCs/>
        </w:rPr>
      </w:pPr>
    </w:p>
    <w:p w:rsidR="001F0A74" w:rsidRPr="00A334BF" w:rsidRDefault="001F0A74" w:rsidP="00A334BF">
      <w:pPr>
        <w:pStyle w:val="Heading4"/>
        <w:numPr>
          <w:ilvl w:val="0"/>
          <w:numId w:val="14"/>
        </w:numPr>
        <w:spacing w:before="0" w:after="0"/>
        <w:rPr>
          <w:rFonts w:ascii="Arial" w:hAnsi="Arial" w:cs="Arial"/>
          <w:sz w:val="24"/>
          <w:szCs w:val="24"/>
        </w:rPr>
      </w:pPr>
      <w:r w:rsidRPr="00A334BF">
        <w:rPr>
          <w:rFonts w:ascii="Arial" w:hAnsi="Arial" w:cs="Arial"/>
          <w:sz w:val="24"/>
          <w:szCs w:val="24"/>
        </w:rPr>
        <w:t>Introduction/Key Issues</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The year-to-date (YTD) results show a total surplus of £932k. This includes both core and non-core expenditure, this is in line with the forecast in the finance plan of £1m under</w:t>
      </w:r>
      <w:r w:rsidR="00B4020F">
        <w:rPr>
          <w:rFonts w:ascii="Arial" w:hAnsi="Arial" w:cs="Arial"/>
        </w:rPr>
        <w:t xml:space="preserve"> </w:t>
      </w:r>
      <w:r w:rsidRPr="00A334BF">
        <w:rPr>
          <w:rFonts w:ascii="Arial" w:hAnsi="Arial" w:cs="Arial"/>
        </w:rPr>
        <w:t>spend by the end of the first quarter. This surplus is made of the following:</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BodyTextIndent2"/>
        <w:numPr>
          <w:ilvl w:val="0"/>
          <w:numId w:val="15"/>
        </w:numPr>
        <w:spacing w:after="0" w:line="240" w:lineRule="auto"/>
        <w:rPr>
          <w:rFonts w:ascii="Arial" w:hAnsi="Arial" w:cs="Arial"/>
        </w:rPr>
      </w:pPr>
      <w:r w:rsidRPr="00A334BF">
        <w:rPr>
          <w:rFonts w:ascii="Arial" w:hAnsi="Arial" w:cs="Arial"/>
        </w:rPr>
        <w:t>Income – over target by £133k YTD;</w:t>
      </w:r>
    </w:p>
    <w:p w:rsidR="001F0A74" w:rsidRPr="00A334BF" w:rsidRDefault="001F0A74" w:rsidP="00A334BF">
      <w:pPr>
        <w:pStyle w:val="BodyTextIndent2"/>
        <w:numPr>
          <w:ilvl w:val="0"/>
          <w:numId w:val="15"/>
        </w:numPr>
        <w:spacing w:after="0" w:line="240" w:lineRule="auto"/>
        <w:rPr>
          <w:rFonts w:ascii="Arial" w:hAnsi="Arial" w:cs="Arial"/>
        </w:rPr>
      </w:pPr>
      <w:r w:rsidRPr="00A334BF">
        <w:rPr>
          <w:rFonts w:ascii="Arial" w:hAnsi="Arial" w:cs="Arial"/>
        </w:rPr>
        <w:t>Core Expenditure – under</w:t>
      </w:r>
      <w:r w:rsidR="00A334BF">
        <w:rPr>
          <w:rFonts w:ascii="Arial" w:hAnsi="Arial" w:cs="Arial"/>
        </w:rPr>
        <w:t xml:space="preserve"> </w:t>
      </w:r>
      <w:r w:rsidRPr="00A334BF">
        <w:rPr>
          <w:rFonts w:ascii="Arial" w:hAnsi="Arial" w:cs="Arial"/>
        </w:rPr>
        <w:t>spend of £851k YTD; and</w:t>
      </w:r>
    </w:p>
    <w:p w:rsidR="001F0A74" w:rsidRPr="00A334BF" w:rsidRDefault="001F0A74" w:rsidP="00A334BF">
      <w:pPr>
        <w:pStyle w:val="BodyTextIndent2"/>
        <w:numPr>
          <w:ilvl w:val="0"/>
          <w:numId w:val="15"/>
        </w:numPr>
        <w:spacing w:after="0" w:line="240" w:lineRule="auto"/>
        <w:rPr>
          <w:rFonts w:ascii="Arial" w:hAnsi="Arial" w:cs="Arial"/>
        </w:rPr>
      </w:pPr>
      <w:r w:rsidRPr="00A334BF">
        <w:rPr>
          <w:rFonts w:ascii="Arial" w:hAnsi="Arial" w:cs="Arial"/>
        </w:rPr>
        <w:t>Non-core Expenditure – overspend of £52k YTD.</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 xml:space="preserve">The summary income and expenditure is included at appendix one.  </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At this stage it is anticipated that the Board will achieve the target agreed with the Scottish Government Health and Social Care Directorate. Forecasts will be undertaken from month four onwards.</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The under spend at this stage is primarily due to phasing of a number of initiatives in line with the financial plan assumptions.</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Heading4"/>
        <w:numPr>
          <w:ilvl w:val="0"/>
          <w:numId w:val="14"/>
        </w:numPr>
        <w:spacing w:before="0" w:after="0"/>
        <w:rPr>
          <w:rFonts w:ascii="Arial" w:hAnsi="Arial" w:cs="Arial"/>
          <w:sz w:val="24"/>
          <w:szCs w:val="24"/>
        </w:rPr>
      </w:pPr>
      <w:r w:rsidRPr="00A334BF">
        <w:rPr>
          <w:rFonts w:ascii="Arial" w:hAnsi="Arial" w:cs="Arial"/>
          <w:sz w:val="24"/>
          <w:szCs w:val="24"/>
        </w:rPr>
        <w:t>Month-end reporting</w:t>
      </w:r>
    </w:p>
    <w:p w:rsidR="001F0A74" w:rsidRPr="00A334BF" w:rsidRDefault="001F0A74" w:rsidP="00A334BF">
      <w:pPr>
        <w:rPr>
          <w:rFonts w:ascii="Arial" w:hAnsi="Arial" w:cs="Arial"/>
        </w:rPr>
      </w:pPr>
    </w:p>
    <w:p w:rsidR="001F0A74" w:rsidRPr="00A334BF" w:rsidRDefault="00B4020F" w:rsidP="00A334BF">
      <w:pPr>
        <w:pStyle w:val="BodyTextIndent2"/>
        <w:spacing w:after="0" w:line="240" w:lineRule="auto"/>
        <w:ind w:left="360"/>
        <w:rPr>
          <w:rFonts w:ascii="Arial" w:hAnsi="Arial" w:cs="Arial"/>
        </w:rPr>
      </w:pPr>
      <w:r>
        <w:rPr>
          <w:rFonts w:ascii="Arial" w:hAnsi="Arial" w:cs="Arial"/>
        </w:rPr>
        <w:t>Within F</w:t>
      </w:r>
      <w:r w:rsidR="001F0A74" w:rsidRPr="00A334BF">
        <w:rPr>
          <w:rFonts w:ascii="Arial" w:hAnsi="Arial" w:cs="Arial"/>
        </w:rPr>
        <w:t>inance</w:t>
      </w:r>
      <w:r>
        <w:rPr>
          <w:rFonts w:ascii="Arial" w:hAnsi="Arial" w:cs="Arial"/>
        </w:rPr>
        <w:t>,</w:t>
      </w:r>
      <w:r w:rsidR="001F0A74" w:rsidRPr="00A334BF">
        <w:rPr>
          <w:rFonts w:ascii="Arial" w:hAnsi="Arial" w:cs="Arial"/>
        </w:rPr>
        <w:t xml:space="preserve"> we have a deadline for reporting to </w:t>
      </w:r>
      <w:r>
        <w:rPr>
          <w:rFonts w:ascii="Arial" w:hAnsi="Arial" w:cs="Arial"/>
        </w:rPr>
        <w:t>the Scottish Government Health and Social Care Directorates (</w:t>
      </w:r>
      <w:r w:rsidR="001F0A74" w:rsidRPr="00A334BF">
        <w:rPr>
          <w:rFonts w:ascii="Arial" w:hAnsi="Arial" w:cs="Arial"/>
        </w:rPr>
        <w:t>SGHSCD</w:t>
      </w:r>
      <w:r>
        <w:rPr>
          <w:rFonts w:ascii="Arial" w:hAnsi="Arial" w:cs="Arial"/>
        </w:rPr>
        <w:t>)</w:t>
      </w:r>
      <w:r w:rsidR="001F0A74" w:rsidRPr="00A334BF">
        <w:rPr>
          <w:rFonts w:ascii="Arial" w:hAnsi="Arial" w:cs="Arial"/>
        </w:rPr>
        <w:t xml:space="preserve"> each month and an external timetable for the closure of the ledger, both of these deadlines are on the thirteenth working day of each month.  There are a number of exceptions to this:</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numPr>
          <w:ilvl w:val="0"/>
          <w:numId w:val="27"/>
        </w:numPr>
        <w:spacing w:after="0" w:line="240" w:lineRule="auto"/>
        <w:rPr>
          <w:rFonts w:ascii="Arial" w:hAnsi="Arial" w:cs="Arial"/>
        </w:rPr>
      </w:pPr>
      <w:r w:rsidRPr="00A334BF">
        <w:rPr>
          <w:rFonts w:ascii="Arial" w:hAnsi="Arial" w:cs="Arial"/>
        </w:rPr>
        <w:t xml:space="preserve">There is no formal report to SGHSCD until the end of quarter one - reporting on month </w:t>
      </w:r>
      <w:r w:rsidR="00B4020F">
        <w:rPr>
          <w:rFonts w:ascii="Arial" w:hAnsi="Arial" w:cs="Arial"/>
        </w:rPr>
        <w:t>three onwards.</w:t>
      </w:r>
    </w:p>
    <w:p w:rsidR="001F0A74" w:rsidRPr="00A334BF" w:rsidRDefault="001F0A74" w:rsidP="00A334BF">
      <w:pPr>
        <w:pStyle w:val="BodyTextIndent2"/>
        <w:numPr>
          <w:ilvl w:val="0"/>
          <w:numId w:val="27"/>
        </w:numPr>
        <w:spacing w:after="0" w:line="240" w:lineRule="auto"/>
        <w:rPr>
          <w:rFonts w:ascii="Arial" w:hAnsi="Arial" w:cs="Arial"/>
        </w:rPr>
      </w:pPr>
      <w:r w:rsidRPr="00A334BF">
        <w:rPr>
          <w:rFonts w:ascii="Arial" w:hAnsi="Arial" w:cs="Arial"/>
        </w:rPr>
        <w:t>Month 12, there are two dates for closing the ledger – an initial close approx three days later than the normal month end and the final close which is approx the last working day of the month.</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However</w:t>
      </w:r>
      <w:r w:rsidR="006F2070">
        <w:rPr>
          <w:rFonts w:ascii="Arial" w:hAnsi="Arial" w:cs="Arial"/>
        </w:rPr>
        <w:t>,</w:t>
      </w:r>
      <w:r w:rsidRPr="00A334BF">
        <w:rPr>
          <w:rFonts w:ascii="Arial" w:hAnsi="Arial" w:cs="Arial"/>
        </w:rPr>
        <w:t xml:space="preserve"> the </w:t>
      </w:r>
      <w:r w:rsidR="006F2070">
        <w:rPr>
          <w:rFonts w:ascii="Arial" w:hAnsi="Arial" w:cs="Arial"/>
        </w:rPr>
        <w:t xml:space="preserve">Finance </w:t>
      </w:r>
      <w:r w:rsidRPr="00A334BF">
        <w:rPr>
          <w:rFonts w:ascii="Arial" w:hAnsi="Arial" w:cs="Arial"/>
        </w:rPr>
        <w:t>department has its own internal timetable for closing the ledger</w:t>
      </w:r>
      <w:r w:rsidR="006F2070">
        <w:rPr>
          <w:rFonts w:ascii="Arial" w:hAnsi="Arial" w:cs="Arial"/>
        </w:rPr>
        <w:t>. W</w:t>
      </w:r>
      <w:r w:rsidRPr="00A334BF">
        <w:rPr>
          <w:rFonts w:ascii="Arial" w:hAnsi="Arial" w:cs="Arial"/>
        </w:rPr>
        <w:t>e are in the process of ensuring that we are working to this internal timetable and have a detailed review meeting each month to discuss issues that we have encountered during the month.  In summary</w:t>
      </w:r>
      <w:r w:rsidR="006F2070">
        <w:rPr>
          <w:rFonts w:ascii="Arial" w:hAnsi="Arial" w:cs="Arial"/>
        </w:rPr>
        <w:t>,</w:t>
      </w:r>
      <w:r w:rsidRPr="00A334BF">
        <w:rPr>
          <w:rFonts w:ascii="Arial" w:hAnsi="Arial" w:cs="Arial"/>
        </w:rPr>
        <w:t xml:space="preserve"> our internal timetable, with the exception of month 12</w:t>
      </w:r>
      <w:r w:rsidR="006F2070">
        <w:rPr>
          <w:rFonts w:ascii="Arial" w:hAnsi="Arial" w:cs="Arial"/>
        </w:rPr>
        <w:t>,</w:t>
      </w:r>
      <w:r w:rsidRPr="00A334BF">
        <w:rPr>
          <w:rFonts w:ascii="Arial" w:hAnsi="Arial" w:cs="Arial"/>
        </w:rPr>
        <w:t xml:space="preserve"> follows the following indicative dates:</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numPr>
          <w:ilvl w:val="0"/>
          <w:numId w:val="28"/>
        </w:numPr>
        <w:spacing w:after="0" w:line="240" w:lineRule="auto"/>
        <w:rPr>
          <w:rFonts w:ascii="Arial" w:hAnsi="Arial" w:cs="Arial"/>
        </w:rPr>
      </w:pPr>
      <w:r w:rsidRPr="00A334BF">
        <w:rPr>
          <w:rFonts w:ascii="Arial" w:hAnsi="Arial" w:cs="Arial"/>
        </w:rPr>
        <w:t>Day 5 – initial soft close of the ledger meaning all primary systems are closed and all accruals/prepayments have been accounted for;</w:t>
      </w:r>
    </w:p>
    <w:p w:rsidR="001F0A74" w:rsidRPr="00A334BF" w:rsidRDefault="001F0A74" w:rsidP="00A334BF">
      <w:pPr>
        <w:pStyle w:val="BodyTextIndent2"/>
        <w:numPr>
          <w:ilvl w:val="0"/>
          <w:numId w:val="28"/>
        </w:numPr>
        <w:spacing w:after="0" w:line="240" w:lineRule="auto"/>
        <w:rPr>
          <w:rFonts w:ascii="Arial" w:hAnsi="Arial" w:cs="Arial"/>
        </w:rPr>
      </w:pPr>
      <w:r w:rsidRPr="00A334BF">
        <w:rPr>
          <w:rFonts w:ascii="Arial" w:hAnsi="Arial" w:cs="Arial"/>
        </w:rPr>
        <w:t xml:space="preserve">Day 6 – detailed review of the position by the senior finance team; </w:t>
      </w:r>
    </w:p>
    <w:p w:rsidR="001F0A74" w:rsidRPr="00A334BF" w:rsidRDefault="001F0A74" w:rsidP="00A334BF">
      <w:pPr>
        <w:pStyle w:val="BodyTextIndent2"/>
        <w:numPr>
          <w:ilvl w:val="0"/>
          <w:numId w:val="28"/>
        </w:numPr>
        <w:spacing w:after="0" w:line="240" w:lineRule="auto"/>
        <w:rPr>
          <w:rFonts w:ascii="Arial" w:hAnsi="Arial" w:cs="Arial"/>
        </w:rPr>
      </w:pPr>
      <w:r w:rsidRPr="00A334BF">
        <w:rPr>
          <w:rFonts w:ascii="Arial" w:hAnsi="Arial" w:cs="Arial"/>
        </w:rPr>
        <w:t>Day 8-10 – review with the Director of Finance and final adjustments made; and</w:t>
      </w:r>
    </w:p>
    <w:p w:rsidR="001F0A74" w:rsidRPr="00A334BF" w:rsidRDefault="001F0A74" w:rsidP="00A334BF">
      <w:pPr>
        <w:pStyle w:val="BodyTextIndent2"/>
        <w:numPr>
          <w:ilvl w:val="0"/>
          <w:numId w:val="28"/>
        </w:numPr>
        <w:spacing w:after="0" w:line="240" w:lineRule="auto"/>
        <w:rPr>
          <w:rFonts w:ascii="Arial" w:hAnsi="Arial" w:cs="Arial"/>
        </w:rPr>
      </w:pPr>
      <w:r w:rsidRPr="00A334BF">
        <w:rPr>
          <w:rFonts w:ascii="Arial" w:hAnsi="Arial" w:cs="Arial"/>
        </w:rPr>
        <w:t>Day 10 – internal ledger close.</w:t>
      </w:r>
    </w:p>
    <w:p w:rsidR="001F0A74" w:rsidRPr="00A334BF" w:rsidRDefault="001F0A74" w:rsidP="00A334BF">
      <w:pPr>
        <w:pStyle w:val="BodyTextIndent2"/>
        <w:spacing w:after="0" w:line="240" w:lineRule="auto"/>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Following our internal timetable</w:t>
      </w:r>
      <w:r w:rsidR="006F2070">
        <w:rPr>
          <w:rFonts w:ascii="Arial" w:hAnsi="Arial" w:cs="Arial"/>
        </w:rPr>
        <w:t>,</w:t>
      </w:r>
      <w:r w:rsidRPr="00A334BF">
        <w:rPr>
          <w:rFonts w:ascii="Arial" w:hAnsi="Arial" w:cs="Arial"/>
        </w:rPr>
        <w:t xml:space="preserve"> we should be in a position by the 13</w:t>
      </w:r>
      <w:r w:rsidRPr="00A334BF">
        <w:rPr>
          <w:rFonts w:ascii="Arial" w:hAnsi="Arial" w:cs="Arial"/>
          <w:vertAlign w:val="superscript"/>
        </w:rPr>
        <w:t>th</w:t>
      </w:r>
      <w:r w:rsidRPr="00A334BF">
        <w:rPr>
          <w:rFonts w:ascii="Arial" w:hAnsi="Arial" w:cs="Arial"/>
        </w:rPr>
        <w:t xml:space="preserve"> working day to prepare the reports for the </w:t>
      </w:r>
      <w:r w:rsidR="006F2070">
        <w:rPr>
          <w:rFonts w:ascii="Arial" w:hAnsi="Arial" w:cs="Arial"/>
        </w:rPr>
        <w:t>S</w:t>
      </w:r>
      <w:r w:rsidRPr="00A334BF">
        <w:rPr>
          <w:rFonts w:ascii="Arial" w:hAnsi="Arial" w:cs="Arial"/>
        </w:rPr>
        <w:t xml:space="preserve">enior </w:t>
      </w:r>
      <w:r w:rsidR="006F2070">
        <w:rPr>
          <w:rFonts w:ascii="Arial" w:hAnsi="Arial" w:cs="Arial"/>
        </w:rPr>
        <w:t>Management Team and Performance and P</w:t>
      </w:r>
      <w:r w:rsidRPr="00A334BF">
        <w:rPr>
          <w:rFonts w:ascii="Arial" w:hAnsi="Arial" w:cs="Arial"/>
        </w:rPr>
        <w:t xml:space="preserve">lanning </w:t>
      </w:r>
      <w:r w:rsidR="006F2070">
        <w:rPr>
          <w:rFonts w:ascii="Arial" w:hAnsi="Arial" w:cs="Arial"/>
        </w:rPr>
        <w:t xml:space="preserve">meetings, </w:t>
      </w:r>
      <w:r w:rsidRPr="00A334BF">
        <w:rPr>
          <w:rFonts w:ascii="Arial" w:hAnsi="Arial" w:cs="Arial"/>
        </w:rPr>
        <w:t>and for reports to be ready for issue to managers. On a continuous basis</w:t>
      </w:r>
      <w:r w:rsidR="006F2070">
        <w:rPr>
          <w:rFonts w:ascii="Arial" w:hAnsi="Arial" w:cs="Arial"/>
        </w:rPr>
        <w:t>,</w:t>
      </w:r>
      <w:r w:rsidRPr="00A334BF">
        <w:rPr>
          <w:rFonts w:ascii="Arial" w:hAnsi="Arial" w:cs="Arial"/>
        </w:rPr>
        <w:t xml:space="preserve"> we strive to identify efficiencies within the timetable that would enable us to close the month-end earlier. We are trying to align this timetable to Senior Management Team and Board reporting to ensure the most up to date information is presented to the Board</w:t>
      </w:r>
      <w:r w:rsidR="006F2070">
        <w:rPr>
          <w:rFonts w:ascii="Arial" w:hAnsi="Arial" w:cs="Arial"/>
        </w:rPr>
        <w:t>. W</w:t>
      </w:r>
      <w:r w:rsidRPr="00A334BF">
        <w:rPr>
          <w:rFonts w:ascii="Arial" w:hAnsi="Arial" w:cs="Arial"/>
        </w:rPr>
        <w:t>here this is not possible due to Board dates already committed</w:t>
      </w:r>
      <w:r w:rsidR="006F2070">
        <w:rPr>
          <w:rFonts w:ascii="Arial" w:hAnsi="Arial" w:cs="Arial"/>
        </w:rPr>
        <w:t>,</w:t>
      </w:r>
      <w:r w:rsidRPr="00A334BF">
        <w:rPr>
          <w:rFonts w:ascii="Arial" w:hAnsi="Arial" w:cs="Arial"/>
        </w:rPr>
        <w:t xml:space="preserve"> we will strive to present the Board with the most up to date financial position.  </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We continue to review the month-end timetable and are planning to include dates for the issue of reports to all relevant parties internal and external, aiming to ensure we have the most up to date information for management reporting and action.</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In addition</w:t>
      </w:r>
      <w:r w:rsidR="006F2070">
        <w:rPr>
          <w:rFonts w:ascii="Arial" w:hAnsi="Arial" w:cs="Arial"/>
        </w:rPr>
        <w:t>,</w:t>
      </w:r>
      <w:r w:rsidRPr="00A334BF">
        <w:rPr>
          <w:rFonts w:ascii="Arial" w:hAnsi="Arial" w:cs="Arial"/>
        </w:rPr>
        <w:t xml:space="preserve"> we are continuing to </w:t>
      </w:r>
      <w:r w:rsidR="006F2070">
        <w:rPr>
          <w:rFonts w:ascii="Arial" w:hAnsi="Arial" w:cs="Arial"/>
        </w:rPr>
        <w:t>review the content of Appendix O</w:t>
      </w:r>
      <w:r w:rsidRPr="00A334BF">
        <w:rPr>
          <w:rFonts w:ascii="Arial" w:hAnsi="Arial" w:cs="Arial"/>
        </w:rPr>
        <w:t>ne to this report regarding fuller descriptions of movements in revenue expenditure</w:t>
      </w:r>
      <w:r w:rsidR="006F2070">
        <w:rPr>
          <w:rFonts w:ascii="Arial" w:hAnsi="Arial" w:cs="Arial"/>
        </w:rPr>
        <w:t>. I</w:t>
      </w:r>
      <w:r w:rsidRPr="00A334BF">
        <w:rPr>
          <w:rFonts w:ascii="Arial" w:hAnsi="Arial" w:cs="Arial"/>
        </w:rPr>
        <w:t>t is planned to continually review this and any amendment</w:t>
      </w:r>
      <w:r w:rsidR="006F2070">
        <w:rPr>
          <w:rFonts w:ascii="Arial" w:hAnsi="Arial" w:cs="Arial"/>
        </w:rPr>
        <w:t>s</w:t>
      </w:r>
      <w:r w:rsidRPr="00A334BF">
        <w:rPr>
          <w:rFonts w:ascii="Arial" w:hAnsi="Arial" w:cs="Arial"/>
        </w:rPr>
        <w:t xml:space="preserve"> made on a quarterly basis. We are reviewing the reports that are issued to managers with the aim of tailoring them more to user requirements.</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 xml:space="preserve">We are also working on a pilot project with </w:t>
      </w:r>
      <w:r w:rsidR="006F2070">
        <w:rPr>
          <w:rFonts w:ascii="Arial" w:hAnsi="Arial" w:cs="Arial"/>
        </w:rPr>
        <w:t>S</w:t>
      </w:r>
      <w:r w:rsidRPr="00A334BF">
        <w:rPr>
          <w:rFonts w:ascii="Arial" w:hAnsi="Arial" w:cs="Arial"/>
        </w:rPr>
        <w:t xml:space="preserve">enior </w:t>
      </w:r>
      <w:r w:rsidR="006F2070">
        <w:rPr>
          <w:rFonts w:ascii="Arial" w:hAnsi="Arial" w:cs="Arial"/>
        </w:rPr>
        <w:t>C</w:t>
      </w:r>
      <w:r w:rsidRPr="00A334BF">
        <w:rPr>
          <w:rFonts w:ascii="Arial" w:hAnsi="Arial" w:cs="Arial"/>
        </w:rPr>
        <w:t xml:space="preserve">harge </w:t>
      </w:r>
      <w:r w:rsidR="006F2070">
        <w:rPr>
          <w:rFonts w:ascii="Arial" w:hAnsi="Arial" w:cs="Arial"/>
        </w:rPr>
        <w:t>N</w:t>
      </w:r>
      <w:r w:rsidRPr="00A334BF">
        <w:rPr>
          <w:rFonts w:ascii="Arial" w:hAnsi="Arial" w:cs="Arial"/>
        </w:rPr>
        <w:t xml:space="preserve">urses to </w:t>
      </w:r>
      <w:r w:rsidR="006F2070" w:rsidRPr="00A334BF">
        <w:rPr>
          <w:rFonts w:ascii="Arial" w:hAnsi="Arial" w:cs="Arial"/>
        </w:rPr>
        <w:t xml:space="preserve">potentially </w:t>
      </w:r>
      <w:r w:rsidRPr="00A334BF">
        <w:rPr>
          <w:rFonts w:ascii="Arial" w:hAnsi="Arial" w:cs="Arial"/>
        </w:rPr>
        <w:t xml:space="preserve">provide weekly financial data.  </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Heading4"/>
        <w:numPr>
          <w:ilvl w:val="0"/>
          <w:numId w:val="14"/>
        </w:numPr>
        <w:spacing w:before="0" w:after="0"/>
        <w:rPr>
          <w:rFonts w:ascii="Arial" w:hAnsi="Arial" w:cs="Arial"/>
          <w:sz w:val="24"/>
          <w:szCs w:val="24"/>
        </w:rPr>
      </w:pPr>
      <w:r w:rsidRPr="00A334BF">
        <w:rPr>
          <w:rFonts w:ascii="Arial" w:hAnsi="Arial" w:cs="Arial"/>
          <w:sz w:val="24"/>
          <w:szCs w:val="24"/>
        </w:rPr>
        <w:t>Capital</w:t>
      </w:r>
    </w:p>
    <w:p w:rsidR="001F0A74" w:rsidRPr="00A334BF" w:rsidRDefault="001F0A74" w:rsidP="00A334BF">
      <w:pPr>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As highlighted in the prior month report</w:t>
      </w:r>
      <w:r w:rsidR="006F2070">
        <w:rPr>
          <w:rFonts w:ascii="Arial" w:hAnsi="Arial" w:cs="Arial"/>
        </w:rPr>
        <w:t>,</w:t>
      </w:r>
      <w:r w:rsidRPr="00A334BF">
        <w:rPr>
          <w:rFonts w:ascii="Arial" w:hAnsi="Arial" w:cs="Arial"/>
        </w:rPr>
        <w:t xml:space="preserve"> the capital position for 2017/18 remains very tight</w:t>
      </w:r>
      <w:r w:rsidR="006F2070">
        <w:rPr>
          <w:rFonts w:ascii="Arial" w:hAnsi="Arial" w:cs="Arial"/>
        </w:rPr>
        <w:t>. W</w:t>
      </w:r>
      <w:r w:rsidRPr="00A334BF">
        <w:rPr>
          <w:rFonts w:ascii="Arial" w:hAnsi="Arial" w:cs="Arial"/>
        </w:rPr>
        <w:t xml:space="preserve">e have been holding detailed discussions with the </w:t>
      </w:r>
      <w:r w:rsidR="006F2070">
        <w:rPr>
          <w:rFonts w:ascii="Arial" w:hAnsi="Arial" w:cs="Arial"/>
        </w:rPr>
        <w:t>Capital Department at SGHSCD</w:t>
      </w:r>
      <w:r w:rsidRPr="00A334BF">
        <w:rPr>
          <w:rFonts w:ascii="Arial" w:hAnsi="Arial" w:cs="Arial"/>
        </w:rPr>
        <w:t xml:space="preserve"> with regard to this position.  </w:t>
      </w:r>
    </w:p>
    <w:p w:rsidR="001F0A74" w:rsidRPr="00A334BF" w:rsidRDefault="001F0A74" w:rsidP="00A334BF">
      <w:pPr>
        <w:ind w:left="360"/>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As in prior year</w:t>
      </w:r>
      <w:r w:rsidR="006F2070">
        <w:rPr>
          <w:rFonts w:ascii="Arial" w:hAnsi="Arial" w:cs="Arial"/>
        </w:rPr>
        <w:t>,</w:t>
      </w:r>
      <w:r w:rsidRPr="00A334BF">
        <w:rPr>
          <w:rFonts w:ascii="Arial" w:hAnsi="Arial" w:cs="Arial"/>
        </w:rPr>
        <w:t xml:space="preserve"> we are permitted to request that an element of our Revenue Resource Limit be moved to our Capital Resource Limit to support the capital programme</w:t>
      </w:r>
      <w:r w:rsidR="006F2070">
        <w:rPr>
          <w:rFonts w:ascii="Arial" w:hAnsi="Arial" w:cs="Arial"/>
        </w:rPr>
        <w:t>. Th</w:t>
      </w:r>
      <w:r w:rsidRPr="00A334BF">
        <w:rPr>
          <w:rFonts w:ascii="Arial" w:hAnsi="Arial" w:cs="Arial"/>
        </w:rPr>
        <w:t>is could reduce future capital pressures and/or deliver revenue efficiencies savings with invest to save schemes</w:t>
      </w:r>
      <w:r w:rsidR="006F2070">
        <w:rPr>
          <w:rFonts w:ascii="Arial" w:hAnsi="Arial" w:cs="Arial"/>
        </w:rPr>
        <w:t>. H</w:t>
      </w:r>
      <w:r w:rsidRPr="00A334BF">
        <w:rPr>
          <w:rFonts w:ascii="Arial" w:hAnsi="Arial" w:cs="Arial"/>
        </w:rPr>
        <w:t>owever</w:t>
      </w:r>
      <w:r w:rsidR="006F2070">
        <w:rPr>
          <w:rFonts w:ascii="Arial" w:hAnsi="Arial" w:cs="Arial"/>
        </w:rPr>
        <w:t>,</w:t>
      </w:r>
      <w:r w:rsidRPr="00A334BF">
        <w:rPr>
          <w:rFonts w:ascii="Arial" w:hAnsi="Arial" w:cs="Arial"/>
        </w:rPr>
        <w:t xml:space="preserve"> there remain a number of consi</w:t>
      </w:r>
      <w:r w:rsidR="006F2070">
        <w:rPr>
          <w:rFonts w:ascii="Arial" w:hAnsi="Arial" w:cs="Arial"/>
        </w:rPr>
        <w:t xml:space="preserve">derations before </w:t>
      </w:r>
      <w:proofErr w:type="spellStart"/>
      <w:r w:rsidR="006F2070">
        <w:rPr>
          <w:rFonts w:ascii="Arial" w:hAnsi="Arial" w:cs="Arial"/>
        </w:rPr>
        <w:t>actioning</w:t>
      </w:r>
      <w:proofErr w:type="spellEnd"/>
      <w:r w:rsidR="006F2070">
        <w:rPr>
          <w:rFonts w:ascii="Arial" w:hAnsi="Arial" w:cs="Arial"/>
        </w:rPr>
        <w:t xml:space="preserve"> this</w:t>
      </w:r>
      <w:r w:rsidRPr="00A334BF">
        <w:rPr>
          <w:rFonts w:ascii="Arial" w:hAnsi="Arial" w:cs="Arial"/>
        </w:rPr>
        <w:t>. As in previous years</w:t>
      </w:r>
      <w:r w:rsidR="006F2070">
        <w:rPr>
          <w:rFonts w:ascii="Arial" w:hAnsi="Arial" w:cs="Arial"/>
        </w:rPr>
        <w:t>,</w:t>
      </w:r>
      <w:r w:rsidRPr="00A334BF">
        <w:rPr>
          <w:rFonts w:ascii="Arial" w:hAnsi="Arial" w:cs="Arial"/>
        </w:rPr>
        <w:t xml:space="preserve"> we will work through these before any recommendation is made.  </w:t>
      </w:r>
    </w:p>
    <w:p w:rsidR="001F0A74" w:rsidRPr="00A334BF" w:rsidRDefault="001F0A74" w:rsidP="00A334BF">
      <w:pPr>
        <w:ind w:left="360"/>
        <w:rPr>
          <w:rFonts w:ascii="Arial" w:hAnsi="Arial" w:cs="Arial"/>
        </w:rPr>
      </w:pPr>
    </w:p>
    <w:p w:rsidR="001F0A74" w:rsidRPr="00A334BF" w:rsidRDefault="006F2070" w:rsidP="00A334BF">
      <w:pPr>
        <w:ind w:left="360"/>
        <w:rPr>
          <w:rFonts w:ascii="Arial" w:hAnsi="Arial" w:cs="Arial"/>
        </w:rPr>
      </w:pPr>
      <w:r>
        <w:rPr>
          <w:rFonts w:ascii="Arial" w:hAnsi="Arial" w:cs="Arial"/>
        </w:rPr>
        <w:t>Any switch from R</w:t>
      </w:r>
      <w:r w:rsidR="001F0A74" w:rsidRPr="00A334BF">
        <w:rPr>
          <w:rFonts w:ascii="Arial" w:hAnsi="Arial" w:cs="Arial"/>
        </w:rPr>
        <w:t xml:space="preserve">evenue to </w:t>
      </w:r>
      <w:r>
        <w:rPr>
          <w:rFonts w:ascii="Arial" w:hAnsi="Arial" w:cs="Arial"/>
        </w:rPr>
        <w:t>C</w:t>
      </w:r>
      <w:r w:rsidR="001F0A74" w:rsidRPr="00A334BF">
        <w:rPr>
          <w:rFonts w:ascii="Arial" w:hAnsi="Arial" w:cs="Arial"/>
        </w:rPr>
        <w:t>apital cannot be reversed once this has been undertaken</w:t>
      </w:r>
      <w:r>
        <w:rPr>
          <w:rFonts w:ascii="Arial" w:hAnsi="Arial" w:cs="Arial"/>
        </w:rPr>
        <w:t>. It</w:t>
      </w:r>
      <w:r w:rsidR="001F0A74" w:rsidRPr="00A334BF">
        <w:rPr>
          <w:rFonts w:ascii="Arial" w:hAnsi="Arial" w:cs="Arial"/>
        </w:rPr>
        <w:t xml:space="preserve"> is therefore critical that detailed revenue forecasts are accurate and capital plans will be delivered in this year. This switch</w:t>
      </w:r>
      <w:r>
        <w:rPr>
          <w:rFonts w:ascii="Arial" w:hAnsi="Arial" w:cs="Arial"/>
        </w:rPr>
        <w:t>,</w:t>
      </w:r>
      <w:r w:rsidR="001F0A74" w:rsidRPr="00A334BF">
        <w:rPr>
          <w:rFonts w:ascii="Arial" w:hAnsi="Arial" w:cs="Arial"/>
        </w:rPr>
        <w:t xml:space="preserve"> if agreed</w:t>
      </w:r>
      <w:r>
        <w:rPr>
          <w:rFonts w:ascii="Arial" w:hAnsi="Arial" w:cs="Arial"/>
        </w:rPr>
        <w:t>,</w:t>
      </w:r>
      <w:r w:rsidR="001F0A74" w:rsidRPr="00A334BF">
        <w:rPr>
          <w:rFonts w:ascii="Arial" w:hAnsi="Arial" w:cs="Arial"/>
        </w:rPr>
        <w:t xml:space="preserve"> would be for this year only and does not affect ongoing revenue income.  </w:t>
      </w:r>
    </w:p>
    <w:p w:rsidR="001F0A74" w:rsidRPr="00A334BF" w:rsidRDefault="001F0A74" w:rsidP="00A334BF">
      <w:pPr>
        <w:ind w:left="360"/>
        <w:rPr>
          <w:rFonts w:ascii="Arial" w:hAnsi="Arial" w:cs="Arial"/>
        </w:rPr>
      </w:pPr>
    </w:p>
    <w:p w:rsidR="001F0A74" w:rsidRPr="00A334BF" w:rsidRDefault="001F0A74" w:rsidP="00A334BF">
      <w:pPr>
        <w:ind w:left="360"/>
        <w:rPr>
          <w:rFonts w:ascii="Arial" w:hAnsi="Arial" w:cs="Arial"/>
        </w:rPr>
      </w:pPr>
      <w:r w:rsidRPr="00A334BF">
        <w:rPr>
          <w:rFonts w:ascii="Arial" w:hAnsi="Arial" w:cs="Arial"/>
        </w:rPr>
        <w:lastRenderedPageBreak/>
        <w:t>This work will be considered as part of our Board revenue and capital financial forecasts reviewed from month</w:t>
      </w:r>
      <w:r w:rsidR="006F2070">
        <w:rPr>
          <w:rFonts w:ascii="Arial" w:hAnsi="Arial" w:cs="Arial"/>
        </w:rPr>
        <w:t xml:space="preserve"> four</w:t>
      </w:r>
      <w:r w:rsidRPr="00A334BF">
        <w:rPr>
          <w:rFonts w:ascii="Arial" w:hAnsi="Arial" w:cs="Arial"/>
        </w:rPr>
        <w:t xml:space="preserve"> onwards. </w:t>
      </w:r>
    </w:p>
    <w:p w:rsidR="001F0A74" w:rsidRPr="00A334BF" w:rsidRDefault="001F0A74" w:rsidP="00A334BF">
      <w:pPr>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This move does not apply to items that are related to research or endowments</w:t>
      </w:r>
      <w:r w:rsidR="006F2070">
        <w:rPr>
          <w:rFonts w:ascii="Arial" w:hAnsi="Arial" w:cs="Arial"/>
        </w:rPr>
        <w:t>,</w:t>
      </w:r>
      <w:r w:rsidRPr="00A334BF">
        <w:rPr>
          <w:rFonts w:ascii="Arial" w:hAnsi="Arial" w:cs="Arial"/>
        </w:rPr>
        <w:t xml:space="preserve"> which follow a different set of accounting standards and regulations.</w:t>
      </w:r>
    </w:p>
    <w:p w:rsidR="001F0A74" w:rsidRPr="00A334BF" w:rsidRDefault="001F0A74" w:rsidP="00A334BF">
      <w:pPr>
        <w:rPr>
          <w:rFonts w:ascii="Arial" w:hAnsi="Arial" w:cs="Arial"/>
        </w:rPr>
      </w:pPr>
    </w:p>
    <w:p w:rsidR="001F0A74" w:rsidRPr="00A334BF" w:rsidRDefault="001F0A74" w:rsidP="00A334BF">
      <w:pPr>
        <w:pStyle w:val="Heading4"/>
        <w:spacing w:before="0" w:after="0"/>
        <w:ind w:left="360"/>
        <w:rPr>
          <w:rFonts w:ascii="Arial" w:hAnsi="Arial" w:cs="Arial"/>
          <w:sz w:val="24"/>
          <w:szCs w:val="24"/>
        </w:rPr>
      </w:pPr>
      <w:r w:rsidRPr="00A334BF">
        <w:rPr>
          <w:rFonts w:ascii="Arial" w:hAnsi="Arial" w:cs="Arial"/>
          <w:sz w:val="24"/>
          <w:szCs w:val="24"/>
        </w:rPr>
        <w:t>Capital Update</w:t>
      </w:r>
    </w:p>
    <w:p w:rsidR="001F0A74" w:rsidRPr="00A334BF" w:rsidRDefault="001F0A74" w:rsidP="00A334BF">
      <w:pPr>
        <w:rPr>
          <w:rFonts w:ascii="Arial" w:hAnsi="Arial" w:cs="Arial"/>
          <w:highlight w:val="cyan"/>
        </w:rPr>
      </w:pPr>
    </w:p>
    <w:p w:rsidR="001F0A74" w:rsidRPr="00A334BF" w:rsidRDefault="001F0A74" w:rsidP="00A334BF">
      <w:pPr>
        <w:ind w:left="360"/>
        <w:rPr>
          <w:rFonts w:ascii="Arial" w:hAnsi="Arial" w:cs="Arial"/>
        </w:rPr>
      </w:pPr>
      <w:r w:rsidRPr="00A334BF">
        <w:rPr>
          <w:rFonts w:ascii="Arial" w:hAnsi="Arial" w:cs="Arial"/>
        </w:rPr>
        <w:t>As noted at the previous meeting, the capital budget for 2017/18 for formula capital is £2.691m</w:t>
      </w:r>
      <w:r w:rsidR="006F2070">
        <w:rPr>
          <w:rFonts w:ascii="Arial" w:hAnsi="Arial" w:cs="Arial"/>
        </w:rPr>
        <w:t>.</w:t>
      </w:r>
      <w:r w:rsidRPr="00A334BF">
        <w:rPr>
          <w:rFonts w:ascii="Arial" w:hAnsi="Arial" w:cs="Arial"/>
        </w:rPr>
        <w:t xml:space="preserve"> In addition to this funding</w:t>
      </w:r>
      <w:r w:rsidR="006F2070">
        <w:rPr>
          <w:rFonts w:ascii="Arial" w:hAnsi="Arial" w:cs="Arial"/>
        </w:rPr>
        <w:t>,</w:t>
      </w:r>
      <w:r w:rsidRPr="00A334BF">
        <w:rPr>
          <w:rFonts w:ascii="Arial" w:hAnsi="Arial" w:cs="Arial"/>
        </w:rPr>
        <w:t xml:space="preserve"> it has been agreed that the £5m capital stimulus money will be returned to the Board in 2017/18 to support the MRI expansions and</w:t>
      </w:r>
      <w:r w:rsidR="006F2070">
        <w:rPr>
          <w:rFonts w:ascii="Arial" w:hAnsi="Arial" w:cs="Arial"/>
        </w:rPr>
        <w:t xml:space="preserve"> P</w:t>
      </w:r>
      <w:r w:rsidRPr="00A334BF">
        <w:rPr>
          <w:rFonts w:ascii="Arial" w:hAnsi="Arial" w:cs="Arial"/>
        </w:rPr>
        <w:t xml:space="preserve">hase </w:t>
      </w:r>
      <w:r w:rsidR="006F2070">
        <w:rPr>
          <w:rFonts w:ascii="Arial" w:hAnsi="Arial" w:cs="Arial"/>
        </w:rPr>
        <w:t>One</w:t>
      </w:r>
      <w:r w:rsidRPr="00A334BF">
        <w:rPr>
          <w:rFonts w:ascii="Arial" w:hAnsi="Arial" w:cs="Arial"/>
        </w:rPr>
        <w:t xml:space="preserve"> of the Board expansion.</w:t>
      </w:r>
    </w:p>
    <w:p w:rsidR="001F0A74" w:rsidRPr="00A334BF" w:rsidRDefault="001F0A74" w:rsidP="00A334BF">
      <w:pPr>
        <w:rPr>
          <w:rFonts w:ascii="Arial" w:hAnsi="Arial" w:cs="Arial"/>
          <w:highlight w:val="yellow"/>
        </w:rPr>
      </w:pPr>
    </w:p>
    <w:p w:rsidR="001F0A74" w:rsidRPr="00A334BF" w:rsidRDefault="001F0A74" w:rsidP="00A334BF">
      <w:pPr>
        <w:ind w:left="360"/>
        <w:rPr>
          <w:rFonts w:ascii="Arial" w:hAnsi="Arial" w:cs="Arial"/>
        </w:rPr>
      </w:pPr>
      <w:r w:rsidRPr="00A334BF">
        <w:rPr>
          <w:rFonts w:ascii="Arial" w:hAnsi="Arial" w:cs="Arial"/>
        </w:rPr>
        <w:t xml:space="preserve">Through the </w:t>
      </w:r>
      <w:r w:rsidR="006F2070">
        <w:rPr>
          <w:rFonts w:ascii="Arial" w:hAnsi="Arial" w:cs="Arial"/>
        </w:rPr>
        <w:t>C</w:t>
      </w:r>
      <w:r w:rsidRPr="00A334BF">
        <w:rPr>
          <w:rFonts w:ascii="Arial" w:hAnsi="Arial" w:cs="Arial"/>
        </w:rPr>
        <w:t xml:space="preserve">apital </w:t>
      </w:r>
      <w:r w:rsidR="006F2070">
        <w:rPr>
          <w:rFonts w:ascii="Arial" w:hAnsi="Arial" w:cs="Arial"/>
        </w:rPr>
        <w:t>G</w:t>
      </w:r>
      <w:r w:rsidRPr="00A334BF">
        <w:rPr>
          <w:rFonts w:ascii="Arial" w:hAnsi="Arial" w:cs="Arial"/>
        </w:rPr>
        <w:t>roup</w:t>
      </w:r>
      <w:r w:rsidR="006F2070">
        <w:rPr>
          <w:rFonts w:ascii="Arial" w:hAnsi="Arial" w:cs="Arial"/>
        </w:rPr>
        <w:t>,</w:t>
      </w:r>
      <w:r w:rsidRPr="00A334BF">
        <w:rPr>
          <w:rFonts w:ascii="Arial" w:hAnsi="Arial" w:cs="Arial"/>
        </w:rPr>
        <w:t xml:space="preserve"> we have undertaken a detailed review of all the plans which form part of these allocations to ensure that all items within the plan will be undertaken in the current year. We have also created a contingency budget which will be utilised to fund items not on the approved plans or developments </w:t>
      </w:r>
      <w:r w:rsidR="006F2070">
        <w:rPr>
          <w:rFonts w:ascii="Arial" w:hAnsi="Arial" w:cs="Arial"/>
        </w:rPr>
        <w:t xml:space="preserve">to </w:t>
      </w:r>
      <w:r w:rsidRPr="00A334BF">
        <w:rPr>
          <w:rFonts w:ascii="Arial" w:hAnsi="Arial" w:cs="Arial"/>
        </w:rPr>
        <w:t xml:space="preserve">cover unforeseen circumstances. This will be continually reviewed during the year with the full capital plan being delivered by March 2018.  </w:t>
      </w:r>
    </w:p>
    <w:p w:rsidR="001F0A74" w:rsidRPr="00A334BF" w:rsidRDefault="001F0A74" w:rsidP="00A334BF">
      <w:pPr>
        <w:ind w:left="360"/>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 xml:space="preserve">In light of the potential financial cost for the planned work in </w:t>
      </w:r>
      <w:r w:rsidR="006F2070">
        <w:rPr>
          <w:rFonts w:ascii="Arial" w:hAnsi="Arial" w:cs="Arial"/>
        </w:rPr>
        <w:t xml:space="preserve">the Central Sterile Processing Department </w:t>
      </w:r>
      <w:r w:rsidR="00F90306">
        <w:rPr>
          <w:rFonts w:ascii="Arial" w:hAnsi="Arial" w:cs="Arial"/>
        </w:rPr>
        <w:t xml:space="preserve">(CSPD) </w:t>
      </w:r>
      <w:r w:rsidRPr="00A334BF">
        <w:rPr>
          <w:rFonts w:ascii="Arial" w:hAnsi="Arial" w:cs="Arial"/>
        </w:rPr>
        <w:t>being higher than originally planned</w:t>
      </w:r>
      <w:r w:rsidR="006F2070">
        <w:rPr>
          <w:rFonts w:ascii="Arial" w:hAnsi="Arial" w:cs="Arial"/>
        </w:rPr>
        <w:t>,</w:t>
      </w:r>
      <w:r w:rsidRPr="00A334BF">
        <w:rPr>
          <w:rFonts w:ascii="Arial" w:hAnsi="Arial" w:cs="Arial"/>
        </w:rPr>
        <w:t xml:space="preserve"> it has been agreed by the </w:t>
      </w:r>
      <w:r w:rsidR="006F2070">
        <w:rPr>
          <w:rFonts w:ascii="Arial" w:hAnsi="Arial" w:cs="Arial"/>
        </w:rPr>
        <w:t>C</w:t>
      </w:r>
      <w:r w:rsidRPr="00A334BF">
        <w:rPr>
          <w:rFonts w:ascii="Arial" w:hAnsi="Arial" w:cs="Arial"/>
        </w:rPr>
        <w:t>apital</w:t>
      </w:r>
      <w:r w:rsidR="006F2070">
        <w:rPr>
          <w:rFonts w:ascii="Arial" w:hAnsi="Arial" w:cs="Arial"/>
        </w:rPr>
        <w:t xml:space="preserve"> G</w:t>
      </w:r>
      <w:r w:rsidRPr="00A334BF">
        <w:rPr>
          <w:rFonts w:ascii="Arial" w:hAnsi="Arial" w:cs="Arial"/>
        </w:rPr>
        <w:t xml:space="preserve">roup that a detailed review of the allocations will be undertaken and a revised plan will be taken back to </w:t>
      </w:r>
      <w:r w:rsidR="006F2070">
        <w:rPr>
          <w:rFonts w:ascii="Arial" w:hAnsi="Arial" w:cs="Arial"/>
        </w:rPr>
        <w:t>them</w:t>
      </w:r>
      <w:r w:rsidRPr="00A334BF">
        <w:rPr>
          <w:rFonts w:ascii="Arial" w:hAnsi="Arial" w:cs="Arial"/>
        </w:rPr>
        <w:t xml:space="preserve"> on 19 July for discussion and agreement.</w:t>
      </w:r>
    </w:p>
    <w:p w:rsidR="001F0A74" w:rsidRPr="00A334BF" w:rsidRDefault="001F0A74" w:rsidP="00A334BF">
      <w:pPr>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 xml:space="preserve">The </w:t>
      </w:r>
      <w:r w:rsidR="006F2070">
        <w:rPr>
          <w:rFonts w:ascii="Arial" w:hAnsi="Arial" w:cs="Arial"/>
        </w:rPr>
        <w:t>M</w:t>
      </w:r>
      <w:r w:rsidRPr="00A334BF">
        <w:rPr>
          <w:rFonts w:ascii="Arial" w:hAnsi="Arial" w:cs="Arial"/>
        </w:rPr>
        <w:t xml:space="preserve">edical </w:t>
      </w:r>
      <w:r w:rsidR="006F2070">
        <w:rPr>
          <w:rFonts w:ascii="Arial" w:hAnsi="Arial" w:cs="Arial"/>
        </w:rPr>
        <w:t>E</w:t>
      </w:r>
      <w:r w:rsidRPr="00A334BF">
        <w:rPr>
          <w:rFonts w:ascii="Arial" w:hAnsi="Arial" w:cs="Arial"/>
        </w:rPr>
        <w:t xml:space="preserve">quipment </w:t>
      </w:r>
      <w:r w:rsidR="006F2070">
        <w:rPr>
          <w:rFonts w:ascii="Arial" w:hAnsi="Arial" w:cs="Arial"/>
        </w:rPr>
        <w:t>G</w:t>
      </w:r>
      <w:r w:rsidRPr="00A334BF">
        <w:rPr>
          <w:rFonts w:ascii="Arial" w:hAnsi="Arial" w:cs="Arial"/>
        </w:rPr>
        <w:t xml:space="preserve">roup is also undertaking another review and prioritisation of the medical equipment plan prior to it being re-submitted to the </w:t>
      </w:r>
      <w:r w:rsidR="006F2070">
        <w:rPr>
          <w:rFonts w:ascii="Arial" w:hAnsi="Arial" w:cs="Arial"/>
        </w:rPr>
        <w:t>C</w:t>
      </w:r>
      <w:r w:rsidRPr="00A334BF">
        <w:rPr>
          <w:rFonts w:ascii="Arial" w:hAnsi="Arial" w:cs="Arial"/>
        </w:rPr>
        <w:t xml:space="preserve">apital </w:t>
      </w:r>
      <w:r w:rsidR="006F2070">
        <w:rPr>
          <w:rFonts w:ascii="Arial" w:hAnsi="Arial" w:cs="Arial"/>
        </w:rPr>
        <w:t>G</w:t>
      </w:r>
      <w:r w:rsidRPr="00A334BF">
        <w:rPr>
          <w:rFonts w:ascii="Arial" w:hAnsi="Arial" w:cs="Arial"/>
        </w:rPr>
        <w:t>roup.</w:t>
      </w:r>
    </w:p>
    <w:p w:rsidR="001F0A74" w:rsidRPr="00A334BF" w:rsidRDefault="001F0A74" w:rsidP="00A334BF">
      <w:pPr>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 xml:space="preserve">Specific project funding in 2017/18 relates to the element of the capital stimulus money that will be used to fund the two MRI scanners and the building work.  The remaining balance of the £5m will be carried into 2018/19 to contribute </w:t>
      </w:r>
      <w:r w:rsidR="006F2070">
        <w:rPr>
          <w:rFonts w:ascii="Arial" w:hAnsi="Arial" w:cs="Arial"/>
        </w:rPr>
        <w:t>to</w:t>
      </w:r>
      <w:r w:rsidRPr="00A334BF">
        <w:rPr>
          <w:rFonts w:ascii="Arial" w:hAnsi="Arial" w:cs="Arial"/>
        </w:rPr>
        <w:t xml:space="preserve"> the funding of </w:t>
      </w:r>
      <w:r w:rsidR="006F2070">
        <w:rPr>
          <w:rFonts w:ascii="Arial" w:hAnsi="Arial" w:cs="Arial"/>
        </w:rPr>
        <w:t>the P</w:t>
      </w:r>
      <w:r w:rsidRPr="00A334BF">
        <w:rPr>
          <w:rFonts w:ascii="Arial" w:hAnsi="Arial" w:cs="Arial"/>
        </w:rPr>
        <w:t xml:space="preserve">hase </w:t>
      </w:r>
      <w:r w:rsidR="006F2070">
        <w:rPr>
          <w:rFonts w:ascii="Arial" w:hAnsi="Arial" w:cs="Arial"/>
        </w:rPr>
        <w:t>O</w:t>
      </w:r>
      <w:r w:rsidRPr="00A334BF">
        <w:rPr>
          <w:rFonts w:ascii="Arial" w:hAnsi="Arial" w:cs="Arial"/>
        </w:rPr>
        <w:t>ne build for the expansion.</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6F2070">
      <w:pPr>
        <w:pStyle w:val="BodyTextIndent2"/>
        <w:spacing w:after="0" w:line="240" w:lineRule="auto"/>
        <w:ind w:left="360"/>
        <w:rPr>
          <w:rFonts w:ascii="Arial" w:hAnsi="Arial" w:cs="Arial"/>
        </w:rPr>
      </w:pPr>
      <w:r w:rsidRPr="00A334BF">
        <w:rPr>
          <w:rFonts w:ascii="Arial" w:hAnsi="Arial" w:cs="Arial"/>
        </w:rPr>
        <w:t>Taking into account the future capital position in the next financial year</w:t>
      </w:r>
      <w:r w:rsidR="006F2070">
        <w:rPr>
          <w:rFonts w:ascii="Arial" w:hAnsi="Arial" w:cs="Arial"/>
        </w:rPr>
        <w:t>,</w:t>
      </w:r>
      <w:r w:rsidRPr="00A334BF">
        <w:rPr>
          <w:rFonts w:ascii="Arial" w:hAnsi="Arial" w:cs="Arial"/>
        </w:rPr>
        <w:t xml:space="preserve"> we have commenced detailed discussions with the leads for each area of the </w:t>
      </w:r>
      <w:r w:rsidR="006F2070">
        <w:rPr>
          <w:rFonts w:ascii="Arial" w:hAnsi="Arial" w:cs="Arial"/>
        </w:rPr>
        <w:t>C</w:t>
      </w:r>
      <w:r w:rsidRPr="00A334BF">
        <w:rPr>
          <w:rFonts w:ascii="Arial" w:hAnsi="Arial" w:cs="Arial"/>
        </w:rPr>
        <w:t xml:space="preserve">apital </w:t>
      </w:r>
      <w:r w:rsidR="006F2070">
        <w:rPr>
          <w:rFonts w:ascii="Arial" w:hAnsi="Arial" w:cs="Arial"/>
        </w:rPr>
        <w:t>G</w:t>
      </w:r>
      <w:r w:rsidRPr="00A334BF">
        <w:rPr>
          <w:rFonts w:ascii="Arial" w:hAnsi="Arial" w:cs="Arial"/>
        </w:rPr>
        <w:t>roup</w:t>
      </w:r>
      <w:r w:rsidR="006F2070">
        <w:rPr>
          <w:rFonts w:ascii="Arial" w:hAnsi="Arial" w:cs="Arial"/>
        </w:rPr>
        <w:t xml:space="preserve">. The aim is </w:t>
      </w:r>
      <w:r w:rsidRPr="00A334BF">
        <w:rPr>
          <w:rFonts w:ascii="Arial" w:hAnsi="Arial" w:cs="Arial"/>
        </w:rPr>
        <w:t xml:space="preserve">to </w:t>
      </w:r>
      <w:r w:rsidR="006F2070" w:rsidRPr="00A334BF">
        <w:rPr>
          <w:rFonts w:ascii="Arial" w:hAnsi="Arial" w:cs="Arial"/>
        </w:rPr>
        <w:t xml:space="preserve">present the </w:t>
      </w:r>
      <w:r w:rsidR="006F2070">
        <w:rPr>
          <w:rFonts w:ascii="Arial" w:hAnsi="Arial" w:cs="Arial"/>
        </w:rPr>
        <w:t>C</w:t>
      </w:r>
      <w:r w:rsidR="006F2070" w:rsidRPr="00A334BF">
        <w:rPr>
          <w:rFonts w:ascii="Arial" w:hAnsi="Arial" w:cs="Arial"/>
        </w:rPr>
        <w:t xml:space="preserve">apital </w:t>
      </w:r>
      <w:r w:rsidR="006F2070">
        <w:rPr>
          <w:rFonts w:ascii="Arial" w:hAnsi="Arial" w:cs="Arial"/>
        </w:rPr>
        <w:t>G</w:t>
      </w:r>
      <w:r w:rsidR="006F2070" w:rsidRPr="00A334BF">
        <w:rPr>
          <w:rFonts w:ascii="Arial" w:hAnsi="Arial" w:cs="Arial"/>
        </w:rPr>
        <w:t xml:space="preserve">roup </w:t>
      </w:r>
      <w:r w:rsidR="00F90306">
        <w:rPr>
          <w:rFonts w:ascii="Arial" w:hAnsi="Arial" w:cs="Arial"/>
        </w:rPr>
        <w:t xml:space="preserve">with a proposal </w:t>
      </w:r>
      <w:r w:rsidR="006F2070" w:rsidRPr="00A334BF">
        <w:rPr>
          <w:rFonts w:ascii="Arial" w:hAnsi="Arial" w:cs="Arial"/>
        </w:rPr>
        <w:t xml:space="preserve">by the end of July </w:t>
      </w:r>
      <w:r w:rsidR="00F90306">
        <w:rPr>
          <w:rFonts w:ascii="Arial" w:hAnsi="Arial" w:cs="Arial"/>
        </w:rPr>
        <w:t xml:space="preserve">on the </w:t>
      </w:r>
      <w:r w:rsidRPr="00A334BF">
        <w:rPr>
          <w:rFonts w:ascii="Arial" w:hAnsi="Arial" w:cs="Arial"/>
        </w:rPr>
        <w:t>value that potentially could be transferred to capital from revenue, taking into account the forecast revenue position</w:t>
      </w:r>
      <w:r w:rsidR="00F90306">
        <w:rPr>
          <w:rFonts w:ascii="Arial" w:hAnsi="Arial" w:cs="Arial"/>
        </w:rPr>
        <w:t>.</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Consideration is also being given to ensure that we are able to achieve spend on any items that we include in the revised plan. The focus, as in prior years,  will be on accelerating purchases on a risk based approach, on potential invest to save purchases and getting the Board in a stable capital position for the likely expansion delivering the new elective treatment centres announced by Scottish Ministers.  This work will take into consideration the comments above.</w:t>
      </w:r>
    </w:p>
    <w:p w:rsidR="001F0A74" w:rsidRPr="00A334BF" w:rsidRDefault="001F0A74" w:rsidP="00A334BF">
      <w:pPr>
        <w:pStyle w:val="BodyTextIndent2"/>
        <w:spacing w:after="0" w:line="240" w:lineRule="auto"/>
        <w:ind w:left="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 xml:space="preserve">As per the 2017/18 </w:t>
      </w:r>
      <w:r w:rsidR="00F90306">
        <w:rPr>
          <w:rFonts w:ascii="Arial" w:hAnsi="Arial" w:cs="Arial"/>
        </w:rPr>
        <w:t>C</w:t>
      </w:r>
      <w:r w:rsidRPr="00A334BF">
        <w:rPr>
          <w:rFonts w:ascii="Arial" w:hAnsi="Arial" w:cs="Arial"/>
        </w:rPr>
        <w:t xml:space="preserve">apital </w:t>
      </w:r>
      <w:r w:rsidR="00F90306">
        <w:rPr>
          <w:rFonts w:ascii="Arial" w:hAnsi="Arial" w:cs="Arial"/>
        </w:rPr>
        <w:t>P</w:t>
      </w:r>
      <w:r w:rsidRPr="00A334BF">
        <w:rPr>
          <w:rFonts w:ascii="Arial" w:hAnsi="Arial" w:cs="Arial"/>
        </w:rPr>
        <w:t>lan</w:t>
      </w:r>
      <w:r w:rsidR="00F90306">
        <w:rPr>
          <w:rFonts w:ascii="Arial" w:hAnsi="Arial" w:cs="Arial"/>
        </w:rPr>
        <w:t>,</w:t>
      </w:r>
      <w:r w:rsidRPr="00A334BF">
        <w:rPr>
          <w:rFonts w:ascii="Arial" w:hAnsi="Arial" w:cs="Arial"/>
        </w:rPr>
        <w:t xml:space="preserve"> an element of the Board specific funds in year were for the completion of specific projects, with these being </w:t>
      </w:r>
      <w:r w:rsidR="00F90306">
        <w:rPr>
          <w:rFonts w:ascii="Arial" w:hAnsi="Arial" w:cs="Arial"/>
        </w:rPr>
        <w:t>P</w:t>
      </w:r>
      <w:r w:rsidRPr="00A334BF">
        <w:rPr>
          <w:rFonts w:ascii="Arial" w:hAnsi="Arial" w:cs="Arial"/>
        </w:rPr>
        <w:t xml:space="preserve">harmacy redesign </w:t>
      </w:r>
      <w:r w:rsidRPr="00A334BF">
        <w:rPr>
          <w:rFonts w:ascii="Arial" w:hAnsi="Arial" w:cs="Arial"/>
        </w:rPr>
        <w:lastRenderedPageBreak/>
        <w:t xml:space="preserve">and CSPD works.  The </w:t>
      </w:r>
      <w:r w:rsidR="00F90306">
        <w:rPr>
          <w:rFonts w:ascii="Arial" w:hAnsi="Arial" w:cs="Arial"/>
        </w:rPr>
        <w:t>P</w:t>
      </w:r>
      <w:r w:rsidRPr="00A334BF">
        <w:rPr>
          <w:rFonts w:ascii="Arial" w:hAnsi="Arial" w:cs="Arial"/>
        </w:rPr>
        <w:t>harmacy project has been completed and the expenditure is in line with budget.  The CSPD project</w:t>
      </w:r>
      <w:r w:rsidR="00F90306">
        <w:rPr>
          <w:rFonts w:ascii="Arial" w:hAnsi="Arial" w:cs="Arial"/>
        </w:rPr>
        <w:t>,</w:t>
      </w:r>
      <w:r w:rsidRPr="00A334BF">
        <w:rPr>
          <w:rFonts w:ascii="Arial" w:hAnsi="Arial" w:cs="Arial"/>
        </w:rPr>
        <w:t xml:space="preserve"> as referred to above</w:t>
      </w:r>
      <w:r w:rsidR="00F90306">
        <w:rPr>
          <w:rFonts w:ascii="Arial" w:hAnsi="Arial" w:cs="Arial"/>
        </w:rPr>
        <w:t>,</w:t>
      </w:r>
      <w:r w:rsidRPr="00A334BF">
        <w:rPr>
          <w:rFonts w:ascii="Arial" w:hAnsi="Arial" w:cs="Arial"/>
        </w:rPr>
        <w:t xml:space="preserve"> has yet to commence and is demonstrating financial pressures due to additional costs</w:t>
      </w:r>
      <w:r w:rsidR="00F90306">
        <w:rPr>
          <w:rFonts w:ascii="Arial" w:hAnsi="Arial" w:cs="Arial"/>
        </w:rPr>
        <w:t>. T</w:t>
      </w:r>
      <w:r w:rsidRPr="00A334BF">
        <w:rPr>
          <w:rFonts w:ascii="Arial" w:hAnsi="Arial" w:cs="Arial"/>
        </w:rPr>
        <w:t xml:space="preserve">his is being reviewed by the </w:t>
      </w:r>
      <w:r w:rsidR="00F90306">
        <w:rPr>
          <w:rFonts w:ascii="Arial" w:hAnsi="Arial" w:cs="Arial"/>
        </w:rPr>
        <w:t>C</w:t>
      </w:r>
      <w:r w:rsidRPr="00A334BF">
        <w:rPr>
          <w:rFonts w:ascii="Arial" w:hAnsi="Arial" w:cs="Arial"/>
        </w:rPr>
        <w:t xml:space="preserve">apital </w:t>
      </w:r>
      <w:r w:rsidR="00F90306">
        <w:rPr>
          <w:rFonts w:ascii="Arial" w:hAnsi="Arial" w:cs="Arial"/>
        </w:rPr>
        <w:t>G</w:t>
      </w:r>
      <w:r w:rsidRPr="00A334BF">
        <w:rPr>
          <w:rFonts w:ascii="Arial" w:hAnsi="Arial" w:cs="Arial"/>
        </w:rPr>
        <w:t>roup and a smaller working group as a matter of urgency, before a final decision is made.</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BodyTextIndent2"/>
        <w:spacing w:after="0" w:line="240" w:lineRule="auto"/>
        <w:ind w:left="360"/>
        <w:rPr>
          <w:rFonts w:ascii="Arial" w:hAnsi="Arial" w:cs="Arial"/>
        </w:rPr>
      </w:pPr>
      <w:r w:rsidRPr="00A334BF">
        <w:rPr>
          <w:rFonts w:ascii="Arial" w:hAnsi="Arial" w:cs="Arial"/>
        </w:rPr>
        <w:t>The space utilisation project which is the enabling work for the location of the two new MRI scanners is progressing in line with plan and current forecast spend is in line with plan.  The timetable is reported and monitored via the MRI project Board. All elements of this project</w:t>
      </w:r>
      <w:r w:rsidR="00A334BF">
        <w:rPr>
          <w:rFonts w:ascii="Arial" w:hAnsi="Arial" w:cs="Arial"/>
        </w:rPr>
        <w:t xml:space="preserve"> </w:t>
      </w:r>
      <w:r w:rsidRPr="00A334BF">
        <w:rPr>
          <w:rFonts w:ascii="Arial" w:hAnsi="Arial" w:cs="Arial"/>
        </w:rPr>
        <w:t>are being funded via the capital stimulus monies.</w:t>
      </w:r>
    </w:p>
    <w:p w:rsidR="001F0A74" w:rsidRPr="00A334BF" w:rsidRDefault="001F0A74" w:rsidP="00A334BF">
      <w:pPr>
        <w:pStyle w:val="BodyTextIndent2"/>
        <w:spacing w:after="0" w:line="240" w:lineRule="auto"/>
        <w:ind w:left="360"/>
        <w:rPr>
          <w:rFonts w:ascii="Arial" w:hAnsi="Arial" w:cs="Arial"/>
        </w:rPr>
      </w:pPr>
    </w:p>
    <w:p w:rsidR="001F0A74" w:rsidRPr="00A334BF" w:rsidRDefault="001F0A74" w:rsidP="00A334BF">
      <w:pPr>
        <w:pStyle w:val="Heading4"/>
        <w:numPr>
          <w:ilvl w:val="0"/>
          <w:numId w:val="14"/>
        </w:numPr>
        <w:spacing w:before="0" w:after="0"/>
        <w:rPr>
          <w:rFonts w:ascii="Arial" w:hAnsi="Arial" w:cs="Arial"/>
          <w:sz w:val="24"/>
          <w:szCs w:val="24"/>
        </w:rPr>
      </w:pPr>
      <w:r w:rsidRPr="00A334BF">
        <w:rPr>
          <w:rFonts w:ascii="Arial" w:hAnsi="Arial" w:cs="Arial"/>
          <w:sz w:val="24"/>
          <w:szCs w:val="24"/>
        </w:rPr>
        <w:t>Efficiency Savings</w:t>
      </w:r>
    </w:p>
    <w:p w:rsidR="001F0A74" w:rsidRPr="00A334BF" w:rsidRDefault="001F0A74" w:rsidP="00A334BF">
      <w:pPr>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At month three</w:t>
      </w:r>
      <w:r w:rsidR="00F90306">
        <w:rPr>
          <w:rFonts w:ascii="Arial" w:hAnsi="Arial" w:cs="Arial"/>
        </w:rPr>
        <w:t>,</w:t>
      </w:r>
      <w:r w:rsidRPr="00A334BF">
        <w:rPr>
          <w:rFonts w:ascii="Arial" w:hAnsi="Arial" w:cs="Arial"/>
        </w:rPr>
        <w:t xml:space="preserve"> efficiency savings delivered were £805k against a target of £997k. This is split with recurring efficiency savings achieved £461k and non</w:t>
      </w:r>
      <w:r w:rsidR="00F90306">
        <w:rPr>
          <w:rFonts w:ascii="Arial" w:hAnsi="Arial" w:cs="Arial"/>
        </w:rPr>
        <w:t>-</w:t>
      </w:r>
      <w:r w:rsidRPr="00A334BF">
        <w:rPr>
          <w:rFonts w:ascii="Arial" w:hAnsi="Arial" w:cs="Arial"/>
        </w:rPr>
        <w:t xml:space="preserve">recurring savings of £344k. Details of this are included in Appendix 1, page 5.  </w:t>
      </w:r>
    </w:p>
    <w:p w:rsidR="001F0A74" w:rsidRPr="00A334BF" w:rsidRDefault="001F0A74" w:rsidP="00A334BF">
      <w:pPr>
        <w:ind w:left="360"/>
        <w:rPr>
          <w:rFonts w:ascii="Arial" w:hAnsi="Arial" w:cs="Arial"/>
        </w:rPr>
      </w:pPr>
    </w:p>
    <w:p w:rsidR="001F0A74" w:rsidRPr="00A334BF" w:rsidRDefault="001F0A74" w:rsidP="00A334BF">
      <w:pPr>
        <w:ind w:left="360"/>
        <w:rPr>
          <w:rFonts w:ascii="Arial" w:hAnsi="Arial" w:cs="Arial"/>
        </w:rPr>
      </w:pPr>
      <w:r w:rsidRPr="00A334BF">
        <w:rPr>
          <w:rFonts w:ascii="Arial" w:hAnsi="Arial" w:cs="Arial"/>
        </w:rPr>
        <w:t xml:space="preserve">This is broadly in line with the trajectory at this early stage within the financial year. </w:t>
      </w:r>
    </w:p>
    <w:p w:rsidR="001F0A74" w:rsidRPr="00A334BF" w:rsidRDefault="001F0A74" w:rsidP="00A334BF">
      <w:pPr>
        <w:rPr>
          <w:rFonts w:ascii="Arial" w:hAnsi="Arial" w:cs="Arial"/>
        </w:rPr>
      </w:pPr>
    </w:p>
    <w:p w:rsidR="001F0A74" w:rsidRPr="00A334BF" w:rsidRDefault="001F0A74" w:rsidP="00A334BF">
      <w:pPr>
        <w:pStyle w:val="Heading4"/>
        <w:spacing w:before="0" w:after="0"/>
        <w:rPr>
          <w:rFonts w:ascii="Arial" w:hAnsi="Arial" w:cs="Arial"/>
          <w:sz w:val="24"/>
          <w:szCs w:val="24"/>
        </w:rPr>
      </w:pPr>
      <w:r w:rsidRPr="00A334BF">
        <w:rPr>
          <w:rFonts w:ascii="Arial" w:hAnsi="Arial" w:cs="Arial"/>
          <w:sz w:val="24"/>
          <w:szCs w:val="24"/>
        </w:rPr>
        <w:t>9. Conclusion</w:t>
      </w:r>
    </w:p>
    <w:p w:rsidR="001F0A74" w:rsidRPr="00A334BF" w:rsidRDefault="001F0A74" w:rsidP="00A334BF">
      <w:pPr>
        <w:rPr>
          <w:rFonts w:ascii="Arial" w:hAnsi="Arial" w:cs="Arial"/>
          <w:b/>
          <w:bCs/>
        </w:rPr>
      </w:pPr>
    </w:p>
    <w:p w:rsidR="001F0A74" w:rsidRPr="00A334BF" w:rsidRDefault="001F0A74" w:rsidP="00A334BF">
      <w:pPr>
        <w:pStyle w:val="BodyTextIndent2"/>
        <w:spacing w:after="0" w:line="240" w:lineRule="auto"/>
        <w:ind w:left="360"/>
        <w:rPr>
          <w:rFonts w:ascii="Arial" w:hAnsi="Arial" w:cs="Arial"/>
          <w:bCs/>
          <w:iCs/>
        </w:rPr>
      </w:pPr>
      <w:r w:rsidRPr="00A334BF">
        <w:rPr>
          <w:rFonts w:ascii="Arial" w:hAnsi="Arial" w:cs="Arial"/>
        </w:rPr>
        <w:t xml:space="preserve">Members are asked to note </w:t>
      </w:r>
      <w:r w:rsidR="00F90306">
        <w:rPr>
          <w:rFonts w:ascii="Arial" w:hAnsi="Arial" w:cs="Arial"/>
        </w:rPr>
        <w:t>the</w:t>
      </w:r>
      <w:r w:rsidR="00F90306" w:rsidRPr="00A334BF">
        <w:rPr>
          <w:rFonts w:ascii="Arial" w:hAnsi="Arial" w:cs="Arial"/>
        </w:rPr>
        <w:t xml:space="preserve"> </w:t>
      </w:r>
      <w:r w:rsidR="00F90306">
        <w:rPr>
          <w:rFonts w:ascii="Arial" w:hAnsi="Arial" w:cs="Arial"/>
        </w:rPr>
        <w:t>F</w:t>
      </w:r>
      <w:r w:rsidRPr="00A334BF">
        <w:rPr>
          <w:rFonts w:ascii="Arial" w:hAnsi="Arial" w:cs="Arial"/>
        </w:rPr>
        <w:t>inance report for the period ended 30 June 2017.</w:t>
      </w:r>
    </w:p>
    <w:p w:rsidR="001F0A74" w:rsidRPr="00A334BF" w:rsidRDefault="001F0A74" w:rsidP="00A334BF">
      <w:pPr>
        <w:pStyle w:val="Heading2"/>
        <w:spacing w:before="0" w:after="0"/>
        <w:rPr>
          <w:bCs w:val="0"/>
          <w:sz w:val="24"/>
          <w:szCs w:val="24"/>
        </w:rPr>
      </w:pPr>
    </w:p>
    <w:p w:rsidR="001F0A74" w:rsidRPr="00F90306" w:rsidRDefault="001F0A74" w:rsidP="00A334BF">
      <w:pPr>
        <w:pStyle w:val="Heading2"/>
        <w:spacing w:before="0" w:after="0"/>
        <w:rPr>
          <w:bCs w:val="0"/>
          <w:i w:val="0"/>
          <w:sz w:val="24"/>
          <w:szCs w:val="24"/>
        </w:rPr>
      </w:pPr>
      <w:r w:rsidRPr="00F90306">
        <w:rPr>
          <w:bCs w:val="0"/>
          <w:i w:val="0"/>
          <w:sz w:val="24"/>
          <w:szCs w:val="24"/>
        </w:rPr>
        <w:t>Julie Carter</w:t>
      </w:r>
    </w:p>
    <w:p w:rsidR="001F0A74" w:rsidRPr="00F90306" w:rsidRDefault="001F0A74" w:rsidP="00A334BF">
      <w:pPr>
        <w:rPr>
          <w:rFonts w:ascii="Arial" w:hAnsi="Arial" w:cs="Arial"/>
          <w:b/>
        </w:rPr>
      </w:pPr>
      <w:r w:rsidRPr="00F90306">
        <w:rPr>
          <w:rFonts w:ascii="Arial" w:hAnsi="Arial" w:cs="Arial"/>
          <w:b/>
        </w:rPr>
        <w:t>Director of Finance</w:t>
      </w:r>
    </w:p>
    <w:p w:rsidR="001F0A74" w:rsidRPr="00F90306" w:rsidRDefault="00EE4607" w:rsidP="00A334BF">
      <w:pPr>
        <w:rPr>
          <w:rFonts w:ascii="Arial" w:hAnsi="Arial" w:cs="Arial"/>
          <w:b/>
        </w:rPr>
      </w:pPr>
      <w:r>
        <w:rPr>
          <w:rFonts w:ascii="Arial" w:hAnsi="Arial" w:cs="Arial"/>
          <w:b/>
        </w:rPr>
        <w:t>25 July 2017</w:t>
      </w:r>
    </w:p>
    <w:p w:rsidR="00F90306" w:rsidRDefault="00F90306" w:rsidP="00A334BF">
      <w:pPr>
        <w:rPr>
          <w:rFonts w:ascii="Arial" w:hAnsi="Arial" w:cs="Arial"/>
          <w:iCs/>
        </w:rPr>
      </w:pPr>
    </w:p>
    <w:p w:rsidR="001F0A74" w:rsidRPr="00F90306" w:rsidRDefault="001F0A74" w:rsidP="00A334BF">
      <w:pPr>
        <w:rPr>
          <w:rFonts w:ascii="Arial" w:hAnsi="Arial" w:cs="Arial"/>
          <w:iCs/>
        </w:rPr>
      </w:pPr>
      <w:r w:rsidRPr="00F90306">
        <w:rPr>
          <w:rFonts w:ascii="Arial" w:hAnsi="Arial" w:cs="Arial"/>
          <w:iCs/>
        </w:rPr>
        <w:t>(Lily Bryson, Assistant Director of Finance – Governance and Financial Accounting)</w:t>
      </w:r>
    </w:p>
    <w:p w:rsidR="001F0A74" w:rsidRPr="00F90306" w:rsidRDefault="001F0A74" w:rsidP="00A334BF">
      <w:pPr>
        <w:rPr>
          <w:rFonts w:ascii="Arial" w:hAnsi="Arial" w:cs="Arial"/>
          <w:iCs/>
        </w:rPr>
      </w:pPr>
    </w:p>
    <w:p w:rsidR="001F0A74" w:rsidRPr="00A334BF" w:rsidRDefault="001F0A74" w:rsidP="00A334BF">
      <w:pPr>
        <w:rPr>
          <w:rFonts w:ascii="Arial" w:hAnsi="Arial" w:cs="Arial"/>
          <w:i/>
          <w:iCs/>
        </w:rPr>
      </w:pPr>
    </w:p>
    <w:p w:rsidR="00974594" w:rsidRPr="00A334BF" w:rsidRDefault="00974594" w:rsidP="006F40C3">
      <w:pPr>
        <w:rPr>
          <w:rFonts w:ascii="Arial" w:hAnsi="Arial" w:cs="Arial"/>
          <w:b/>
          <w:bCs/>
        </w:rPr>
      </w:pPr>
    </w:p>
    <w:sectPr w:rsidR="00974594" w:rsidRPr="00A334BF" w:rsidSect="00A334BF">
      <w:footerReference w:type="default" r:id="rId8"/>
      <w:footerReference w:type="first" r:id="rId9"/>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070" w:rsidRDefault="006F2070">
      <w:r>
        <w:separator/>
      </w:r>
    </w:p>
  </w:endnote>
  <w:endnote w:type="continuationSeparator" w:id="0">
    <w:p w:rsidR="006F2070" w:rsidRDefault="006F20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70" w:rsidRDefault="006F2070" w:rsidP="00A334BF">
    <w:pPr>
      <w:jc w:val="center"/>
      <w:rPr>
        <w:rFonts w:ascii="Arial" w:hAnsi="Arial" w:cs="Arial"/>
        <w:sz w:val="20"/>
        <w:szCs w:val="20"/>
      </w:rPr>
    </w:pPr>
    <w:r>
      <w:rPr>
        <w:rStyle w:val="PageNumber"/>
        <w:rFonts w:ascii="Arial" w:hAnsi="Arial" w:cs="Arial"/>
      </w:rPr>
      <w:t>___________________________________________________________________</w:t>
    </w:r>
    <w:r w:rsidR="00F26BC7" w:rsidRPr="00513DB0">
      <w:rPr>
        <w:rStyle w:val="PageNumber"/>
        <w:rFonts w:ascii="Arial" w:hAnsi="Arial" w:cs="Arial"/>
      </w:rPr>
      <w:fldChar w:fldCharType="begin"/>
    </w:r>
    <w:r w:rsidRPr="00513DB0">
      <w:rPr>
        <w:rStyle w:val="PageNumber"/>
        <w:rFonts w:ascii="Arial" w:hAnsi="Arial" w:cs="Arial"/>
      </w:rPr>
      <w:instrText xml:space="preserve"> PAGE </w:instrText>
    </w:r>
    <w:r w:rsidR="00F26BC7" w:rsidRPr="00513DB0">
      <w:rPr>
        <w:rStyle w:val="PageNumber"/>
        <w:rFonts w:ascii="Arial" w:hAnsi="Arial" w:cs="Arial"/>
      </w:rPr>
      <w:fldChar w:fldCharType="separate"/>
    </w:r>
    <w:r w:rsidR="006F40C3">
      <w:rPr>
        <w:rStyle w:val="PageNumber"/>
        <w:rFonts w:ascii="Arial" w:hAnsi="Arial" w:cs="Arial"/>
        <w:noProof/>
      </w:rPr>
      <w:t>2</w:t>
    </w:r>
    <w:r w:rsidR="00F26BC7"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070" w:rsidRPr="00513DB0" w:rsidRDefault="006F2070" w:rsidP="00A334BF">
    <w:pPr>
      <w:jc w:val="center"/>
      <w:rPr>
        <w:rFonts w:ascii="Arial" w:hAnsi="Arial" w:cs="Arial"/>
        <w:sz w:val="20"/>
        <w:szCs w:val="20"/>
      </w:rPr>
    </w:pPr>
    <w:r>
      <w:rPr>
        <w:rStyle w:val="PageNumber"/>
        <w:rFonts w:ascii="Arial" w:hAnsi="Arial" w:cs="Arial"/>
      </w:rPr>
      <w:t>___________________________________________________________________</w:t>
    </w:r>
    <w:r w:rsidR="00F26BC7" w:rsidRPr="00513DB0">
      <w:rPr>
        <w:rStyle w:val="PageNumber"/>
        <w:rFonts w:ascii="Arial" w:hAnsi="Arial" w:cs="Arial"/>
      </w:rPr>
      <w:fldChar w:fldCharType="begin"/>
    </w:r>
    <w:r w:rsidRPr="00513DB0">
      <w:rPr>
        <w:rStyle w:val="PageNumber"/>
        <w:rFonts w:ascii="Arial" w:hAnsi="Arial" w:cs="Arial"/>
      </w:rPr>
      <w:instrText xml:space="preserve"> PAGE </w:instrText>
    </w:r>
    <w:r w:rsidR="00F26BC7" w:rsidRPr="00513DB0">
      <w:rPr>
        <w:rStyle w:val="PageNumber"/>
        <w:rFonts w:ascii="Arial" w:hAnsi="Arial" w:cs="Arial"/>
      </w:rPr>
      <w:fldChar w:fldCharType="separate"/>
    </w:r>
    <w:r w:rsidR="006F40C3">
      <w:rPr>
        <w:rStyle w:val="PageNumber"/>
        <w:rFonts w:ascii="Arial" w:hAnsi="Arial" w:cs="Arial"/>
        <w:noProof/>
      </w:rPr>
      <w:t>1</w:t>
    </w:r>
    <w:r w:rsidR="00F26BC7" w:rsidRPr="00513DB0">
      <w:rPr>
        <w:rStyle w:val="PageNumber"/>
        <w:rFonts w:ascii="Arial" w:hAnsi="Arial" w:cs="Arial"/>
      </w:rPr>
      <w:fldChar w:fldCharType="end"/>
    </w:r>
  </w:p>
  <w:p w:rsidR="006F2070" w:rsidRDefault="006F2070" w:rsidP="00A334BF">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F2070" w:rsidRPr="008F5DB5" w:rsidRDefault="006F2070" w:rsidP="00A334BF">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F2070" w:rsidRPr="00A334BF" w:rsidRDefault="006F2070" w:rsidP="00A334BF">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070" w:rsidRDefault="006F2070">
      <w:r>
        <w:separator/>
      </w:r>
    </w:p>
  </w:footnote>
  <w:footnote w:type="continuationSeparator" w:id="0">
    <w:p w:rsidR="006F2070" w:rsidRDefault="006F20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C70680D"/>
    <w:multiLevelType w:val="hybridMultilevel"/>
    <w:tmpl w:val="02A83A6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EA33E99"/>
    <w:multiLevelType w:val="hybridMultilevel"/>
    <w:tmpl w:val="45AC51E8"/>
    <w:lvl w:ilvl="0" w:tplc="08090005">
      <w:start w:val="1"/>
      <w:numFmt w:val="bullet"/>
      <w:lvlText w:val=""/>
      <w:lvlJc w:val="left"/>
      <w:pPr>
        <w:tabs>
          <w:tab w:val="num" w:pos="1929"/>
        </w:tabs>
        <w:ind w:left="1929" w:hanging="360"/>
      </w:pPr>
      <w:rPr>
        <w:rFonts w:ascii="Wingdings" w:hAnsi="Wingdings" w:hint="default"/>
      </w:rPr>
    </w:lvl>
    <w:lvl w:ilvl="1" w:tplc="08090003" w:tentative="1">
      <w:start w:val="1"/>
      <w:numFmt w:val="bullet"/>
      <w:lvlText w:val="o"/>
      <w:lvlJc w:val="left"/>
      <w:pPr>
        <w:tabs>
          <w:tab w:val="num" w:pos="2649"/>
        </w:tabs>
        <w:ind w:left="2649" w:hanging="360"/>
      </w:pPr>
      <w:rPr>
        <w:rFonts w:ascii="Courier New" w:hAnsi="Courier New" w:hint="default"/>
      </w:rPr>
    </w:lvl>
    <w:lvl w:ilvl="2" w:tplc="08090005" w:tentative="1">
      <w:start w:val="1"/>
      <w:numFmt w:val="bullet"/>
      <w:lvlText w:val=""/>
      <w:lvlJc w:val="left"/>
      <w:pPr>
        <w:tabs>
          <w:tab w:val="num" w:pos="3369"/>
        </w:tabs>
        <w:ind w:left="3369" w:hanging="360"/>
      </w:pPr>
      <w:rPr>
        <w:rFonts w:ascii="Wingdings" w:hAnsi="Wingdings" w:hint="default"/>
      </w:rPr>
    </w:lvl>
    <w:lvl w:ilvl="3" w:tplc="08090001" w:tentative="1">
      <w:start w:val="1"/>
      <w:numFmt w:val="bullet"/>
      <w:lvlText w:val=""/>
      <w:lvlJc w:val="left"/>
      <w:pPr>
        <w:tabs>
          <w:tab w:val="num" w:pos="4089"/>
        </w:tabs>
        <w:ind w:left="4089" w:hanging="360"/>
      </w:pPr>
      <w:rPr>
        <w:rFonts w:ascii="Symbol" w:hAnsi="Symbol" w:hint="default"/>
      </w:rPr>
    </w:lvl>
    <w:lvl w:ilvl="4" w:tplc="08090003" w:tentative="1">
      <w:start w:val="1"/>
      <w:numFmt w:val="bullet"/>
      <w:lvlText w:val="o"/>
      <w:lvlJc w:val="left"/>
      <w:pPr>
        <w:tabs>
          <w:tab w:val="num" w:pos="4809"/>
        </w:tabs>
        <w:ind w:left="4809" w:hanging="360"/>
      </w:pPr>
      <w:rPr>
        <w:rFonts w:ascii="Courier New" w:hAnsi="Courier New" w:hint="default"/>
      </w:rPr>
    </w:lvl>
    <w:lvl w:ilvl="5" w:tplc="08090005" w:tentative="1">
      <w:start w:val="1"/>
      <w:numFmt w:val="bullet"/>
      <w:lvlText w:val=""/>
      <w:lvlJc w:val="left"/>
      <w:pPr>
        <w:tabs>
          <w:tab w:val="num" w:pos="5529"/>
        </w:tabs>
        <w:ind w:left="5529" w:hanging="360"/>
      </w:pPr>
      <w:rPr>
        <w:rFonts w:ascii="Wingdings" w:hAnsi="Wingdings" w:hint="default"/>
      </w:rPr>
    </w:lvl>
    <w:lvl w:ilvl="6" w:tplc="08090001" w:tentative="1">
      <w:start w:val="1"/>
      <w:numFmt w:val="bullet"/>
      <w:lvlText w:val=""/>
      <w:lvlJc w:val="left"/>
      <w:pPr>
        <w:tabs>
          <w:tab w:val="num" w:pos="6249"/>
        </w:tabs>
        <w:ind w:left="6249" w:hanging="360"/>
      </w:pPr>
      <w:rPr>
        <w:rFonts w:ascii="Symbol" w:hAnsi="Symbol" w:hint="default"/>
      </w:rPr>
    </w:lvl>
    <w:lvl w:ilvl="7" w:tplc="08090003" w:tentative="1">
      <w:start w:val="1"/>
      <w:numFmt w:val="bullet"/>
      <w:lvlText w:val="o"/>
      <w:lvlJc w:val="left"/>
      <w:pPr>
        <w:tabs>
          <w:tab w:val="num" w:pos="6969"/>
        </w:tabs>
        <w:ind w:left="6969" w:hanging="360"/>
      </w:pPr>
      <w:rPr>
        <w:rFonts w:ascii="Courier New" w:hAnsi="Courier New" w:hint="default"/>
      </w:rPr>
    </w:lvl>
    <w:lvl w:ilvl="8" w:tplc="08090005" w:tentative="1">
      <w:start w:val="1"/>
      <w:numFmt w:val="bullet"/>
      <w:lvlText w:val=""/>
      <w:lvlJc w:val="left"/>
      <w:pPr>
        <w:tabs>
          <w:tab w:val="num" w:pos="7689"/>
        </w:tabs>
        <w:ind w:left="7689" w:hanging="360"/>
      </w:pPr>
      <w:rPr>
        <w:rFonts w:ascii="Wingdings" w:hAnsi="Wingdings" w:hint="default"/>
      </w:rPr>
    </w:lvl>
  </w:abstractNum>
  <w:abstractNum w:abstractNumId="5">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3695B77"/>
    <w:multiLevelType w:val="hybridMultilevel"/>
    <w:tmpl w:val="50D8E7FE"/>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7">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843D27"/>
    <w:multiLevelType w:val="hybridMultilevel"/>
    <w:tmpl w:val="AF34F4CA"/>
    <w:lvl w:ilvl="0" w:tplc="2F7E5AC2">
      <w:numFmt w:val="none"/>
      <w:lvlText w:val=""/>
      <w:lvlJc w:val="left"/>
      <w:pPr>
        <w:tabs>
          <w:tab w:val="num" w:pos="1209"/>
        </w:tabs>
        <w:ind w:left="1209" w:hanging="360"/>
      </w:pPr>
      <w:rPr>
        <w:rFonts w:cs="Times New Roman"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A6168A"/>
    <w:multiLevelType w:val="hybridMultilevel"/>
    <w:tmpl w:val="D94AA26A"/>
    <w:lvl w:ilvl="0" w:tplc="08090005">
      <w:start w:val="1"/>
      <w:numFmt w:val="bullet"/>
      <w:lvlText w:val=""/>
      <w:lvlJc w:val="left"/>
      <w:pPr>
        <w:tabs>
          <w:tab w:val="num" w:pos="1209"/>
        </w:tabs>
        <w:ind w:left="1209" w:hanging="360"/>
      </w:pPr>
      <w:rPr>
        <w:rFonts w:ascii="Wingdings" w:hAnsi="Wingdings" w:hint="default"/>
      </w:rPr>
    </w:lvl>
    <w:lvl w:ilvl="1" w:tplc="08090003">
      <w:start w:val="1"/>
      <w:numFmt w:val="bullet"/>
      <w:lvlText w:val="o"/>
      <w:lvlJc w:val="left"/>
      <w:pPr>
        <w:tabs>
          <w:tab w:val="num" w:pos="1929"/>
        </w:tabs>
        <w:ind w:left="1929" w:hanging="360"/>
      </w:pPr>
      <w:rPr>
        <w:rFonts w:ascii="Courier New" w:hAnsi="Courier New" w:hint="default"/>
      </w:rPr>
    </w:lvl>
    <w:lvl w:ilvl="2" w:tplc="08090005">
      <w:start w:val="1"/>
      <w:numFmt w:val="bullet"/>
      <w:lvlText w:val=""/>
      <w:lvlJc w:val="left"/>
      <w:pPr>
        <w:tabs>
          <w:tab w:val="num" w:pos="2649"/>
        </w:tabs>
        <w:ind w:left="2649" w:hanging="360"/>
      </w:pPr>
      <w:rPr>
        <w:rFonts w:ascii="Wingdings" w:hAnsi="Wingdings" w:hint="default"/>
      </w:rPr>
    </w:lvl>
    <w:lvl w:ilvl="3" w:tplc="08090001" w:tentative="1">
      <w:start w:val="1"/>
      <w:numFmt w:val="bullet"/>
      <w:lvlText w:val=""/>
      <w:lvlJc w:val="left"/>
      <w:pPr>
        <w:tabs>
          <w:tab w:val="num" w:pos="3369"/>
        </w:tabs>
        <w:ind w:left="3369" w:hanging="360"/>
      </w:pPr>
      <w:rPr>
        <w:rFonts w:ascii="Symbol" w:hAnsi="Symbol" w:hint="default"/>
      </w:rPr>
    </w:lvl>
    <w:lvl w:ilvl="4" w:tplc="08090003" w:tentative="1">
      <w:start w:val="1"/>
      <w:numFmt w:val="bullet"/>
      <w:lvlText w:val="o"/>
      <w:lvlJc w:val="left"/>
      <w:pPr>
        <w:tabs>
          <w:tab w:val="num" w:pos="4089"/>
        </w:tabs>
        <w:ind w:left="4089" w:hanging="360"/>
      </w:pPr>
      <w:rPr>
        <w:rFonts w:ascii="Courier New" w:hAnsi="Courier New" w:hint="default"/>
      </w:rPr>
    </w:lvl>
    <w:lvl w:ilvl="5" w:tplc="08090005" w:tentative="1">
      <w:start w:val="1"/>
      <w:numFmt w:val="bullet"/>
      <w:lvlText w:val=""/>
      <w:lvlJc w:val="left"/>
      <w:pPr>
        <w:tabs>
          <w:tab w:val="num" w:pos="4809"/>
        </w:tabs>
        <w:ind w:left="4809" w:hanging="360"/>
      </w:pPr>
      <w:rPr>
        <w:rFonts w:ascii="Wingdings" w:hAnsi="Wingdings" w:hint="default"/>
      </w:rPr>
    </w:lvl>
    <w:lvl w:ilvl="6" w:tplc="08090001" w:tentative="1">
      <w:start w:val="1"/>
      <w:numFmt w:val="bullet"/>
      <w:lvlText w:val=""/>
      <w:lvlJc w:val="left"/>
      <w:pPr>
        <w:tabs>
          <w:tab w:val="num" w:pos="5529"/>
        </w:tabs>
        <w:ind w:left="5529" w:hanging="360"/>
      </w:pPr>
      <w:rPr>
        <w:rFonts w:ascii="Symbol" w:hAnsi="Symbol" w:hint="default"/>
      </w:rPr>
    </w:lvl>
    <w:lvl w:ilvl="7" w:tplc="08090003" w:tentative="1">
      <w:start w:val="1"/>
      <w:numFmt w:val="bullet"/>
      <w:lvlText w:val="o"/>
      <w:lvlJc w:val="left"/>
      <w:pPr>
        <w:tabs>
          <w:tab w:val="num" w:pos="6249"/>
        </w:tabs>
        <w:ind w:left="6249" w:hanging="360"/>
      </w:pPr>
      <w:rPr>
        <w:rFonts w:ascii="Courier New" w:hAnsi="Courier New" w:hint="default"/>
      </w:rPr>
    </w:lvl>
    <w:lvl w:ilvl="8" w:tplc="08090005" w:tentative="1">
      <w:start w:val="1"/>
      <w:numFmt w:val="bullet"/>
      <w:lvlText w:val=""/>
      <w:lvlJc w:val="left"/>
      <w:pPr>
        <w:tabs>
          <w:tab w:val="num" w:pos="6969"/>
        </w:tabs>
        <w:ind w:left="6969" w:hanging="360"/>
      </w:pPr>
      <w:rPr>
        <w:rFonts w:ascii="Wingdings" w:hAnsi="Wingdings" w:hint="default"/>
      </w:rPr>
    </w:lvl>
  </w:abstractNum>
  <w:abstractNum w:abstractNumId="11">
    <w:nsid w:val="31861FF8"/>
    <w:multiLevelType w:val="hybridMultilevel"/>
    <w:tmpl w:val="581E103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28D0BD5"/>
    <w:multiLevelType w:val="hybridMultilevel"/>
    <w:tmpl w:val="31E46A84"/>
    <w:lvl w:ilvl="0" w:tplc="6FEC19CC">
      <w:start w:val="1"/>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5">
    <w:nsid w:val="3B0E3ACA"/>
    <w:multiLevelType w:val="hybridMultilevel"/>
    <w:tmpl w:val="96940F2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2A90430"/>
    <w:multiLevelType w:val="hybridMultilevel"/>
    <w:tmpl w:val="CF8CA5F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409443A"/>
    <w:multiLevelType w:val="hybridMultilevel"/>
    <w:tmpl w:val="4B0A0B58"/>
    <w:lvl w:ilvl="0" w:tplc="08090005">
      <w:start w:val="1"/>
      <w:numFmt w:val="bullet"/>
      <w:lvlText w:val=""/>
      <w:lvlJc w:val="left"/>
      <w:pPr>
        <w:ind w:left="426" w:hanging="360"/>
      </w:pPr>
      <w:rPr>
        <w:rFonts w:ascii="Wingdings" w:hAnsi="Wingdings" w:hint="default"/>
      </w:rPr>
    </w:lvl>
    <w:lvl w:ilvl="1" w:tplc="08090003" w:tentative="1">
      <w:start w:val="1"/>
      <w:numFmt w:val="bullet"/>
      <w:lvlText w:val="o"/>
      <w:lvlJc w:val="left"/>
      <w:pPr>
        <w:ind w:left="1146" w:hanging="360"/>
      </w:pPr>
      <w:rPr>
        <w:rFonts w:ascii="Courier New" w:hAnsi="Courier New"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18">
    <w:nsid w:val="4D395931"/>
    <w:multiLevelType w:val="hybridMultilevel"/>
    <w:tmpl w:val="A3965B60"/>
    <w:lvl w:ilvl="0" w:tplc="08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nsid w:val="4E804CC5"/>
    <w:multiLevelType w:val="hybridMultilevel"/>
    <w:tmpl w:val="8C5C3BEA"/>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nsid w:val="5DE26EB1"/>
    <w:multiLevelType w:val="hybridMultilevel"/>
    <w:tmpl w:val="3828D6A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E01092C"/>
    <w:multiLevelType w:val="hybridMultilevel"/>
    <w:tmpl w:val="817843EA"/>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1763E3D"/>
    <w:multiLevelType w:val="hybridMultilevel"/>
    <w:tmpl w:val="ECB8EA66"/>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5"/>
  </w:num>
  <w:num w:numId="2">
    <w:abstractNumId w:val="28"/>
  </w:num>
  <w:num w:numId="3">
    <w:abstractNumId w:val="20"/>
  </w:num>
  <w:num w:numId="4">
    <w:abstractNumId w:val="1"/>
  </w:num>
  <w:num w:numId="5">
    <w:abstractNumId w:val="5"/>
  </w:num>
  <w:num w:numId="6">
    <w:abstractNumId w:val="14"/>
  </w:num>
  <w:num w:numId="7">
    <w:abstractNumId w:val="27"/>
  </w:num>
  <w:num w:numId="8">
    <w:abstractNumId w:val="0"/>
  </w:num>
  <w:num w:numId="9">
    <w:abstractNumId w:val="26"/>
  </w:num>
  <w:num w:numId="10">
    <w:abstractNumId w:val="12"/>
  </w:num>
  <w:num w:numId="11">
    <w:abstractNumId w:val="9"/>
  </w:num>
  <w:num w:numId="12">
    <w:abstractNumId w:val="23"/>
  </w:num>
  <w:num w:numId="13">
    <w:abstractNumId w:val="7"/>
  </w:num>
  <w:num w:numId="14">
    <w:abstractNumId w:val="18"/>
  </w:num>
  <w:num w:numId="15">
    <w:abstractNumId w:val="3"/>
  </w:num>
  <w:num w:numId="16">
    <w:abstractNumId w:val="13"/>
  </w:num>
  <w:num w:numId="17">
    <w:abstractNumId w:val="19"/>
  </w:num>
  <w:num w:numId="18">
    <w:abstractNumId w:val="21"/>
  </w:num>
  <w:num w:numId="19">
    <w:abstractNumId w:val="4"/>
  </w:num>
  <w:num w:numId="20">
    <w:abstractNumId w:val="22"/>
  </w:num>
  <w:num w:numId="21">
    <w:abstractNumId w:val="24"/>
  </w:num>
  <w:num w:numId="22">
    <w:abstractNumId w:val="6"/>
  </w:num>
  <w:num w:numId="23">
    <w:abstractNumId w:val="10"/>
  </w:num>
  <w:num w:numId="24">
    <w:abstractNumId w:val="8"/>
  </w:num>
  <w:num w:numId="25">
    <w:abstractNumId w:val="16"/>
  </w:num>
  <w:num w:numId="26">
    <w:abstractNumId w:val="17"/>
  </w:num>
  <w:num w:numId="27">
    <w:abstractNumId w:val="15"/>
  </w:num>
  <w:num w:numId="28">
    <w:abstractNumId w:val="11"/>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12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rsids>
    <w:rsidRoot w:val="00A2577B"/>
    <w:rsid w:val="00075AAA"/>
    <w:rsid w:val="00097EAE"/>
    <w:rsid w:val="000B5923"/>
    <w:rsid w:val="000D0952"/>
    <w:rsid w:val="00115F97"/>
    <w:rsid w:val="001175E5"/>
    <w:rsid w:val="001F0A74"/>
    <w:rsid w:val="002A42DD"/>
    <w:rsid w:val="003E423D"/>
    <w:rsid w:val="003F19CA"/>
    <w:rsid w:val="004252CA"/>
    <w:rsid w:val="004512CE"/>
    <w:rsid w:val="00490CEF"/>
    <w:rsid w:val="00513DB0"/>
    <w:rsid w:val="00526532"/>
    <w:rsid w:val="005F02B7"/>
    <w:rsid w:val="0060634D"/>
    <w:rsid w:val="00661EF1"/>
    <w:rsid w:val="006A1357"/>
    <w:rsid w:val="006D6F99"/>
    <w:rsid w:val="006F2070"/>
    <w:rsid w:val="006F40C3"/>
    <w:rsid w:val="00711E7A"/>
    <w:rsid w:val="00815350"/>
    <w:rsid w:val="00825B2D"/>
    <w:rsid w:val="00844E0E"/>
    <w:rsid w:val="008A07AE"/>
    <w:rsid w:val="008C26A2"/>
    <w:rsid w:val="0093700B"/>
    <w:rsid w:val="00937BE5"/>
    <w:rsid w:val="00974594"/>
    <w:rsid w:val="009E6A39"/>
    <w:rsid w:val="00A2577B"/>
    <w:rsid w:val="00A3124D"/>
    <w:rsid w:val="00A334BF"/>
    <w:rsid w:val="00B4020F"/>
    <w:rsid w:val="00B76B06"/>
    <w:rsid w:val="00C0017D"/>
    <w:rsid w:val="00C24B4E"/>
    <w:rsid w:val="00C36974"/>
    <w:rsid w:val="00C956E2"/>
    <w:rsid w:val="00CE4B72"/>
    <w:rsid w:val="00D306B6"/>
    <w:rsid w:val="00D92AA6"/>
    <w:rsid w:val="00DD7115"/>
    <w:rsid w:val="00DE5902"/>
    <w:rsid w:val="00E24BFC"/>
    <w:rsid w:val="00E67E6A"/>
    <w:rsid w:val="00E95856"/>
    <w:rsid w:val="00EA4869"/>
    <w:rsid w:val="00EB7C07"/>
    <w:rsid w:val="00EE4607"/>
    <w:rsid w:val="00F12826"/>
    <w:rsid w:val="00F26BC7"/>
    <w:rsid w:val="00F90306"/>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1F0A74"/>
    <w:pPr>
      <w:keepNext/>
      <w:spacing w:before="240" w:after="60"/>
      <w:outlineLvl w:val="3"/>
    </w:pPr>
    <w:rPr>
      <w:rFonts w:asciiTheme="minorHAnsi" w:eastAsiaTheme="minorEastAsia" w:hAnsiTheme="minorHAnsi" w:cstheme="minorBidi"/>
      <w:b/>
      <w:bCs/>
      <w:sz w:val="28"/>
      <w:szCs w:val="28"/>
    </w:rPr>
  </w:style>
  <w:style w:type="paragraph" w:styleId="Heading6">
    <w:name w:val="heading 6"/>
    <w:basedOn w:val="Normal"/>
    <w:next w:val="Normal"/>
    <w:link w:val="Heading6Char"/>
    <w:semiHidden/>
    <w:unhideWhenUsed/>
    <w:qFormat/>
    <w:rsid w:val="001F0A74"/>
    <w:pPr>
      <w:spacing w:before="240" w:after="60"/>
      <w:outlineLvl w:val="5"/>
    </w:pPr>
    <w:rPr>
      <w:rFonts w:asciiTheme="minorHAnsi" w:eastAsiaTheme="minorEastAsia" w:hAnsiTheme="minorHAnsi" w:cstheme="minorBid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4Char">
    <w:name w:val="Heading 4 Char"/>
    <w:basedOn w:val="DefaultParagraphFont"/>
    <w:link w:val="Heading4"/>
    <w:semiHidden/>
    <w:rsid w:val="001F0A74"/>
    <w:rPr>
      <w:rFonts w:asciiTheme="minorHAnsi" w:eastAsiaTheme="minorEastAsia" w:hAnsiTheme="minorHAnsi" w:cstheme="minorBidi"/>
      <w:b/>
      <w:bCs/>
      <w:sz w:val="28"/>
      <w:szCs w:val="28"/>
      <w:lang w:eastAsia="en-US"/>
    </w:rPr>
  </w:style>
  <w:style w:type="character" w:customStyle="1" w:styleId="Heading6Char">
    <w:name w:val="Heading 6 Char"/>
    <w:basedOn w:val="DefaultParagraphFont"/>
    <w:link w:val="Heading6"/>
    <w:semiHidden/>
    <w:rsid w:val="001F0A74"/>
    <w:rPr>
      <w:rFonts w:asciiTheme="minorHAnsi" w:eastAsiaTheme="minorEastAsia" w:hAnsiTheme="minorHAnsi" w:cstheme="minorBidi"/>
      <w:b/>
      <w:bCs/>
      <w:sz w:val="22"/>
      <w:szCs w:val="22"/>
      <w:lang w:eastAsia="en-US"/>
    </w:rPr>
  </w:style>
  <w:style w:type="paragraph" w:styleId="BodyTextIndent2">
    <w:name w:val="Body Text Indent 2"/>
    <w:basedOn w:val="Normal"/>
    <w:link w:val="BodyTextIndent2Char"/>
    <w:rsid w:val="001F0A74"/>
    <w:pPr>
      <w:spacing w:after="120" w:line="480" w:lineRule="auto"/>
      <w:ind w:left="283"/>
    </w:pPr>
  </w:style>
  <w:style w:type="character" w:customStyle="1" w:styleId="BodyTextIndent2Char">
    <w:name w:val="Body Text Indent 2 Char"/>
    <w:basedOn w:val="DefaultParagraphFont"/>
    <w:link w:val="BodyTextIndent2"/>
    <w:rsid w:val="001F0A74"/>
    <w:rPr>
      <w:sz w:val="24"/>
      <w:szCs w:val="24"/>
      <w:lang w:eastAsia="en-US"/>
    </w:rPr>
  </w:style>
  <w:style w:type="paragraph" w:styleId="BalloonText">
    <w:name w:val="Balloon Text"/>
    <w:basedOn w:val="Normal"/>
    <w:link w:val="BalloonTextChar"/>
    <w:rsid w:val="006F2070"/>
    <w:rPr>
      <w:rFonts w:ascii="Tahoma" w:hAnsi="Tahoma" w:cs="Tahoma"/>
      <w:sz w:val="16"/>
      <w:szCs w:val="16"/>
    </w:rPr>
  </w:style>
  <w:style w:type="character" w:customStyle="1" w:styleId="BalloonTextChar">
    <w:name w:val="Balloon Text Char"/>
    <w:basedOn w:val="DefaultParagraphFont"/>
    <w:link w:val="BalloonText"/>
    <w:rsid w:val="006F2070"/>
    <w:rPr>
      <w:rFonts w:ascii="Tahoma" w:hAnsi="Tahoma" w:cs="Tahoma"/>
      <w:sz w:val="16"/>
      <w:szCs w:val="16"/>
      <w:lang w:eastAsia="en-US"/>
    </w:rPr>
  </w:style>
  <w:style w:type="paragraph" w:styleId="Revision">
    <w:name w:val="Revision"/>
    <w:hidden/>
    <w:uiPriority w:val="99"/>
    <w:semiHidden/>
    <w:rsid w:val="006F40C3"/>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1460</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7</cp:revision>
  <dcterms:created xsi:type="dcterms:W3CDTF">2017-07-26T13:09:00Z</dcterms:created>
  <dcterms:modified xsi:type="dcterms:W3CDTF">2017-07-31T15:20:00Z</dcterms:modified>
</cp:coreProperties>
</file>